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EA4" w:rsidRDefault="0041176F" w:rsidP="00EB265E">
      <w:pPr>
        <w:pStyle w:val="KeinLeerraum"/>
      </w:pPr>
      <w:r>
        <w:t xml:space="preserve"> </w:t>
      </w:r>
    </w:p>
    <w:p w:rsidR="005968E2" w:rsidRDefault="005968E2" w:rsidP="00EB265E">
      <w:pPr>
        <w:pStyle w:val="KeinLeerraum"/>
        <w:jc w:val="center"/>
        <w:rPr>
          <w:b/>
          <w:sz w:val="24"/>
          <w:szCs w:val="24"/>
        </w:rPr>
      </w:pPr>
    </w:p>
    <w:p w:rsidR="005968E2" w:rsidRDefault="005968E2" w:rsidP="00EB265E">
      <w:pPr>
        <w:pStyle w:val="KeinLeerraum"/>
        <w:jc w:val="center"/>
        <w:rPr>
          <w:b/>
          <w:sz w:val="24"/>
          <w:szCs w:val="24"/>
        </w:rPr>
      </w:pPr>
    </w:p>
    <w:p w:rsidR="005968E2" w:rsidRDefault="005968E2" w:rsidP="00EB265E">
      <w:pPr>
        <w:pStyle w:val="KeinLeerraum"/>
        <w:jc w:val="center"/>
        <w:rPr>
          <w:b/>
          <w:sz w:val="24"/>
          <w:szCs w:val="24"/>
        </w:rPr>
      </w:pPr>
    </w:p>
    <w:p w:rsidR="00EB265E" w:rsidRPr="00EB265E" w:rsidRDefault="00EB265E" w:rsidP="00EB265E">
      <w:pPr>
        <w:pStyle w:val="KeinLeerraum"/>
        <w:jc w:val="center"/>
        <w:rPr>
          <w:b/>
          <w:sz w:val="24"/>
          <w:szCs w:val="24"/>
        </w:rPr>
      </w:pPr>
      <w:r w:rsidRPr="00EB265E">
        <w:rPr>
          <w:b/>
          <w:sz w:val="24"/>
          <w:szCs w:val="24"/>
        </w:rPr>
        <w:t>Allgemeine Vertragsbedingungen</w:t>
      </w:r>
    </w:p>
    <w:p w:rsidR="00EB265E" w:rsidRDefault="00EB265E" w:rsidP="00EB265E">
      <w:pPr>
        <w:pStyle w:val="KeinLeerraum"/>
      </w:pPr>
    </w:p>
    <w:p w:rsidR="00EB265E" w:rsidRPr="005968E2" w:rsidRDefault="004F044B" w:rsidP="004F044B">
      <w:pPr>
        <w:pStyle w:val="KeinLeerraum"/>
        <w:tabs>
          <w:tab w:val="left" w:pos="2975"/>
        </w:tabs>
        <w:rPr>
          <w:sz w:val="14"/>
          <w:szCs w:val="14"/>
        </w:rPr>
      </w:pPr>
      <w:r w:rsidRPr="005968E2">
        <w:rPr>
          <w:sz w:val="14"/>
          <w:szCs w:val="14"/>
        </w:rPr>
        <w:tab/>
      </w:r>
    </w:p>
    <w:p w:rsidR="004F044B" w:rsidRPr="005968E2" w:rsidRDefault="004F044B" w:rsidP="004F044B">
      <w:pPr>
        <w:pStyle w:val="KeinLeerraum"/>
        <w:tabs>
          <w:tab w:val="left" w:pos="2975"/>
        </w:tabs>
        <w:rPr>
          <w:sz w:val="14"/>
          <w:szCs w:val="14"/>
        </w:rPr>
      </w:pPr>
    </w:p>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4460"/>
      </w:tblGrid>
      <w:tr w:rsidR="00EB265E" w:rsidRPr="005968E2" w:rsidTr="00A720FC">
        <w:trPr>
          <w:trHeight w:val="1121"/>
        </w:trPr>
        <w:tc>
          <w:tcPr>
            <w:tcW w:w="4828" w:type="dxa"/>
          </w:tcPr>
          <w:p w:rsidR="00EB265E" w:rsidRPr="005968E2" w:rsidRDefault="00EB265E" w:rsidP="00EB265E">
            <w:pPr>
              <w:pStyle w:val="KeinLeerraum"/>
              <w:numPr>
                <w:ilvl w:val="0"/>
                <w:numId w:val="1"/>
              </w:numPr>
              <w:rPr>
                <w:b/>
                <w:sz w:val="14"/>
                <w:szCs w:val="14"/>
              </w:rPr>
            </w:pPr>
            <w:r w:rsidRPr="005968E2">
              <w:rPr>
                <w:b/>
                <w:sz w:val="14"/>
                <w:szCs w:val="14"/>
              </w:rPr>
              <w:t>Merkmale des Fahrzeuges</w:t>
            </w:r>
          </w:p>
          <w:p w:rsidR="00EB265E" w:rsidRPr="005968E2" w:rsidRDefault="00EB265E" w:rsidP="00EB265E">
            <w:pPr>
              <w:pStyle w:val="KeinLeerraum"/>
              <w:ind w:left="360"/>
              <w:rPr>
                <w:sz w:val="14"/>
                <w:szCs w:val="14"/>
              </w:rPr>
            </w:pPr>
            <w:r w:rsidRPr="005968E2">
              <w:rPr>
                <w:sz w:val="14"/>
                <w:szCs w:val="14"/>
              </w:rPr>
              <w:t>Messwerte und Daten, die in Pro</w:t>
            </w:r>
            <w:r w:rsidR="00E81D69" w:rsidRPr="005968E2">
              <w:rPr>
                <w:sz w:val="14"/>
                <w:szCs w:val="14"/>
              </w:rPr>
              <w:t>spekten und Listen aufgeführt wer</w:t>
            </w:r>
            <w:r w:rsidRPr="005968E2">
              <w:rPr>
                <w:sz w:val="14"/>
                <w:szCs w:val="14"/>
              </w:rPr>
              <w:t xml:space="preserve">den, sind als blosse </w:t>
            </w:r>
            <w:r w:rsidR="00E81D69" w:rsidRPr="005968E2">
              <w:rPr>
                <w:sz w:val="14"/>
                <w:szCs w:val="14"/>
              </w:rPr>
              <w:t>Annäherungswerte zu verstehen. Nicht erhebliche, zumutba</w:t>
            </w:r>
            <w:r w:rsidR="003C7AD1">
              <w:rPr>
                <w:sz w:val="14"/>
                <w:szCs w:val="14"/>
              </w:rPr>
              <w:t xml:space="preserve">re Änderungen gegenüber dem im </w:t>
            </w:r>
            <w:r w:rsidR="00E81D69" w:rsidRPr="005968E2">
              <w:rPr>
                <w:sz w:val="14"/>
                <w:szCs w:val="14"/>
              </w:rPr>
              <w:t>Vertrag beschriebenen Fahrzeug bezüglich Form, Farbton oder im Lieferumfang bleiben vorbehalten. Der Verkäufer ist jedoch nicht verpflichtet, eine geänderte Ausführung zu liefern.</w:t>
            </w:r>
          </w:p>
          <w:p w:rsidR="00E81D69" w:rsidRPr="005968E2" w:rsidRDefault="00E81D69" w:rsidP="00EB265E">
            <w:pPr>
              <w:pStyle w:val="KeinLeerraum"/>
              <w:ind w:left="360"/>
              <w:rPr>
                <w:sz w:val="14"/>
                <w:szCs w:val="14"/>
              </w:rPr>
            </w:pPr>
          </w:p>
          <w:p w:rsidR="00E81D69" w:rsidRPr="005968E2" w:rsidRDefault="00E81D69" w:rsidP="00E81D69">
            <w:pPr>
              <w:pStyle w:val="KeinLeerraum"/>
              <w:numPr>
                <w:ilvl w:val="0"/>
                <w:numId w:val="1"/>
              </w:numPr>
              <w:rPr>
                <w:b/>
                <w:sz w:val="14"/>
                <w:szCs w:val="14"/>
              </w:rPr>
            </w:pPr>
            <w:r w:rsidRPr="005968E2">
              <w:rPr>
                <w:b/>
                <w:sz w:val="14"/>
                <w:szCs w:val="14"/>
              </w:rPr>
              <w:t>Preisänderung</w:t>
            </w:r>
          </w:p>
          <w:p w:rsidR="00E81D69" w:rsidRPr="005968E2" w:rsidRDefault="00E81D69" w:rsidP="00E81D69">
            <w:pPr>
              <w:pStyle w:val="KeinLeerraum"/>
              <w:ind w:left="360"/>
              <w:rPr>
                <w:sz w:val="14"/>
                <w:szCs w:val="14"/>
              </w:rPr>
            </w:pPr>
            <w:r w:rsidRPr="005968E2">
              <w:rPr>
                <w:sz w:val="14"/>
                <w:szCs w:val="14"/>
              </w:rPr>
              <w:t>Basis des vereinbarten Preises des gekauften Fahrzeuges ist der bei Vertrag</w:t>
            </w:r>
            <w:r w:rsidR="005778B9" w:rsidRPr="005968E2">
              <w:rPr>
                <w:sz w:val="14"/>
                <w:szCs w:val="14"/>
              </w:rPr>
              <w:t>s</w:t>
            </w:r>
            <w:r w:rsidRPr="005968E2">
              <w:rPr>
                <w:sz w:val="14"/>
                <w:szCs w:val="14"/>
              </w:rPr>
              <w:t>schluss</w:t>
            </w:r>
            <w:r w:rsidR="005778B9" w:rsidRPr="005968E2">
              <w:rPr>
                <w:sz w:val="14"/>
                <w:szCs w:val="14"/>
              </w:rPr>
              <w:t xml:space="preserve"> gültige Katalogpreis. Treten Änderungen ein und liegen zwischen Vertragsab</w:t>
            </w:r>
            <w:r w:rsidR="003C7AD1">
              <w:rPr>
                <w:sz w:val="14"/>
                <w:szCs w:val="14"/>
              </w:rPr>
              <w:t xml:space="preserve">schluss und Lieferung mehr als </w:t>
            </w:r>
            <w:r w:rsidR="005778B9" w:rsidRPr="005968E2">
              <w:rPr>
                <w:sz w:val="14"/>
                <w:szCs w:val="14"/>
              </w:rPr>
              <w:t xml:space="preserve">3 Monate, ist der Verkäufer berechtigt und verpflichtet, den Preis im gleichen Verhältnis zu ändern, wie de </w:t>
            </w:r>
            <w:r w:rsidR="003837C1" w:rsidRPr="005968E2">
              <w:rPr>
                <w:sz w:val="14"/>
                <w:szCs w:val="14"/>
              </w:rPr>
              <w:t>Katalogpreis an</w:t>
            </w:r>
            <w:r w:rsidR="00E20B62" w:rsidRPr="005968E2">
              <w:rPr>
                <w:sz w:val="14"/>
                <w:szCs w:val="14"/>
              </w:rPr>
              <w:t>gestiegen</w:t>
            </w:r>
            <w:r w:rsidR="005778B9" w:rsidRPr="005968E2">
              <w:rPr>
                <w:sz w:val="14"/>
                <w:szCs w:val="14"/>
              </w:rPr>
              <w:t xml:space="preserve"> oder gesunken ist. Die Schutzfrist von 3 Monaten fällt weg bei allen Preisänderungen, die im Zusammenhang mit Ausrüstungsänderungen. Modellwechsel oder gesetzlich verfügten Änderungen bei der </w:t>
            </w:r>
            <w:r w:rsidR="00E20B62" w:rsidRPr="005968E2">
              <w:rPr>
                <w:sz w:val="14"/>
                <w:szCs w:val="14"/>
              </w:rPr>
              <w:t>MwSt.</w:t>
            </w:r>
            <w:r w:rsidR="005778B9" w:rsidRPr="005968E2">
              <w:rPr>
                <w:sz w:val="14"/>
                <w:szCs w:val="14"/>
              </w:rPr>
              <w:t xml:space="preserve"> </w:t>
            </w:r>
            <w:r w:rsidR="003837C1" w:rsidRPr="005968E2">
              <w:rPr>
                <w:sz w:val="14"/>
                <w:szCs w:val="14"/>
              </w:rPr>
              <w:t>o</w:t>
            </w:r>
            <w:r w:rsidR="005778B9" w:rsidRPr="005968E2">
              <w:rPr>
                <w:sz w:val="14"/>
                <w:szCs w:val="14"/>
              </w:rPr>
              <w:t xml:space="preserve">der </w:t>
            </w:r>
            <w:r w:rsidR="003837C1" w:rsidRPr="005968E2">
              <w:rPr>
                <w:sz w:val="14"/>
                <w:szCs w:val="14"/>
              </w:rPr>
              <w:t>anderen</w:t>
            </w:r>
            <w:r w:rsidR="005778B9" w:rsidRPr="005968E2">
              <w:rPr>
                <w:sz w:val="14"/>
                <w:szCs w:val="14"/>
              </w:rPr>
              <w:t xml:space="preserve"> Gebühren und Abgaben stehen</w:t>
            </w:r>
            <w:r w:rsidR="003837C1" w:rsidRPr="005968E2">
              <w:rPr>
                <w:sz w:val="14"/>
                <w:szCs w:val="14"/>
              </w:rPr>
              <w:t>.</w:t>
            </w:r>
          </w:p>
          <w:p w:rsidR="003837C1" w:rsidRPr="005968E2" w:rsidRDefault="003837C1" w:rsidP="00E81D69">
            <w:pPr>
              <w:pStyle w:val="KeinLeerraum"/>
              <w:ind w:left="360"/>
              <w:rPr>
                <w:sz w:val="14"/>
                <w:szCs w:val="14"/>
              </w:rPr>
            </w:pPr>
          </w:p>
          <w:p w:rsidR="003837C1" w:rsidRPr="005968E2" w:rsidRDefault="003837C1" w:rsidP="003837C1">
            <w:pPr>
              <w:pStyle w:val="KeinLeerraum"/>
              <w:numPr>
                <w:ilvl w:val="0"/>
                <w:numId w:val="1"/>
              </w:numPr>
              <w:rPr>
                <w:sz w:val="14"/>
                <w:szCs w:val="14"/>
              </w:rPr>
            </w:pPr>
            <w:r w:rsidRPr="005968E2">
              <w:rPr>
                <w:b/>
                <w:sz w:val="14"/>
                <w:szCs w:val="14"/>
              </w:rPr>
              <w:t>Eigentumsvorbehal</w:t>
            </w:r>
            <w:r w:rsidRPr="005968E2">
              <w:rPr>
                <w:sz w:val="14"/>
                <w:szCs w:val="14"/>
              </w:rPr>
              <w:t>t</w:t>
            </w:r>
          </w:p>
          <w:p w:rsidR="003837C1" w:rsidRPr="005968E2" w:rsidRDefault="003837C1" w:rsidP="00390A00">
            <w:pPr>
              <w:pStyle w:val="KeinLeerraum"/>
              <w:ind w:left="360"/>
              <w:rPr>
                <w:sz w:val="14"/>
                <w:szCs w:val="14"/>
              </w:rPr>
            </w:pPr>
            <w:r w:rsidRPr="005968E2">
              <w:rPr>
                <w:sz w:val="14"/>
                <w:szCs w:val="14"/>
              </w:rPr>
              <w:t xml:space="preserve">Bis zur </w:t>
            </w:r>
            <w:r w:rsidR="00E20B62" w:rsidRPr="005968E2">
              <w:rPr>
                <w:sz w:val="14"/>
                <w:szCs w:val="14"/>
              </w:rPr>
              <w:t>vollständigen</w:t>
            </w:r>
            <w:r w:rsidR="007C3253" w:rsidRPr="005968E2">
              <w:rPr>
                <w:sz w:val="14"/>
                <w:szCs w:val="14"/>
              </w:rPr>
              <w:t xml:space="preserve"> </w:t>
            </w:r>
            <w:r w:rsidR="00390A00" w:rsidRPr="005968E2">
              <w:rPr>
                <w:sz w:val="14"/>
                <w:szCs w:val="14"/>
              </w:rPr>
              <w:t>Bezahlung des geschuldeten Preises inklusive allfälliger Verzugszinsen und Kosten wird dem Verkäufer das Recht eingeräumt, einen Eigentumsvorbehalt i.S. von Art. 715 ZGB am Fahrzeug und dessen Zubehör im Eigentumsvorbehalt</w:t>
            </w:r>
            <w:r w:rsidR="00E20B62" w:rsidRPr="005968E2">
              <w:rPr>
                <w:sz w:val="14"/>
                <w:szCs w:val="14"/>
              </w:rPr>
              <w:t>s</w:t>
            </w:r>
            <w:r w:rsidR="00390A00" w:rsidRPr="005968E2">
              <w:rPr>
                <w:sz w:val="14"/>
                <w:szCs w:val="14"/>
              </w:rPr>
              <w:t>register einzutragen.</w:t>
            </w:r>
          </w:p>
          <w:p w:rsidR="00390A00" w:rsidRPr="005968E2" w:rsidRDefault="00390A00" w:rsidP="00390A00">
            <w:pPr>
              <w:pStyle w:val="KeinLeerraum"/>
              <w:ind w:left="360"/>
              <w:rPr>
                <w:sz w:val="14"/>
                <w:szCs w:val="14"/>
              </w:rPr>
            </w:pPr>
          </w:p>
          <w:p w:rsidR="00390A00" w:rsidRPr="005968E2" w:rsidRDefault="00390A00" w:rsidP="00390A00">
            <w:pPr>
              <w:pStyle w:val="KeinLeerraum"/>
              <w:numPr>
                <w:ilvl w:val="0"/>
                <w:numId w:val="1"/>
              </w:numPr>
              <w:rPr>
                <w:b/>
                <w:sz w:val="14"/>
                <w:szCs w:val="14"/>
              </w:rPr>
            </w:pPr>
            <w:r w:rsidRPr="005968E2">
              <w:rPr>
                <w:b/>
                <w:sz w:val="14"/>
                <w:szCs w:val="14"/>
              </w:rPr>
              <w:t>Eintauschfahrzeug</w:t>
            </w:r>
          </w:p>
          <w:p w:rsidR="00390A00" w:rsidRPr="005968E2" w:rsidRDefault="00390A00" w:rsidP="00390A00">
            <w:pPr>
              <w:pStyle w:val="KeinLeerraum"/>
              <w:ind w:left="360"/>
              <w:rPr>
                <w:sz w:val="14"/>
                <w:szCs w:val="14"/>
              </w:rPr>
            </w:pPr>
            <w:r w:rsidRPr="005968E2">
              <w:rPr>
                <w:sz w:val="14"/>
                <w:szCs w:val="14"/>
              </w:rPr>
              <w:t>Der Käufer erklärt, dass am eingetauschten Fahrzeug keinerlei Ansprüche oder Eigentumsvorbehalte von Drittpersonen bestehen.</w:t>
            </w:r>
          </w:p>
          <w:p w:rsidR="00390A00" w:rsidRPr="005968E2" w:rsidRDefault="00390A00" w:rsidP="00390A00">
            <w:pPr>
              <w:pStyle w:val="KeinLeerraum"/>
              <w:ind w:left="360"/>
              <w:rPr>
                <w:sz w:val="14"/>
                <w:szCs w:val="14"/>
              </w:rPr>
            </w:pPr>
          </w:p>
          <w:p w:rsidR="00390A00" w:rsidRPr="005968E2" w:rsidRDefault="00390A00" w:rsidP="00390A00">
            <w:pPr>
              <w:pStyle w:val="KeinLeerraum"/>
              <w:numPr>
                <w:ilvl w:val="0"/>
                <w:numId w:val="1"/>
              </w:numPr>
              <w:rPr>
                <w:b/>
                <w:sz w:val="14"/>
                <w:szCs w:val="14"/>
              </w:rPr>
            </w:pPr>
            <w:r w:rsidRPr="005968E2">
              <w:rPr>
                <w:b/>
                <w:sz w:val="14"/>
                <w:szCs w:val="14"/>
              </w:rPr>
              <w:t>Haftung für Sachmängel</w:t>
            </w:r>
          </w:p>
          <w:p w:rsidR="00390A00" w:rsidRPr="005968E2" w:rsidRDefault="00390A00" w:rsidP="00390A00">
            <w:pPr>
              <w:pStyle w:val="KeinLeerraum"/>
              <w:ind w:left="720"/>
              <w:rPr>
                <w:sz w:val="14"/>
                <w:szCs w:val="14"/>
              </w:rPr>
            </w:pPr>
            <w:r w:rsidRPr="005968E2">
              <w:rPr>
                <w:sz w:val="14"/>
                <w:szCs w:val="14"/>
              </w:rPr>
              <w:t>1</w:t>
            </w:r>
            <w:r w:rsidR="00FC2B4E" w:rsidRPr="005968E2">
              <w:rPr>
                <w:sz w:val="14"/>
                <w:szCs w:val="14"/>
              </w:rPr>
              <w:t xml:space="preserve"> </w:t>
            </w:r>
            <w:r w:rsidRPr="005968E2">
              <w:rPr>
                <w:sz w:val="14"/>
                <w:szCs w:val="14"/>
              </w:rPr>
              <w:t>.Der Käufer kann die Neuwagengarantie gemäss dem ihn übergebenen Garantiebest</w:t>
            </w:r>
            <w:r w:rsidR="00FC2B4E" w:rsidRPr="005968E2">
              <w:rPr>
                <w:sz w:val="14"/>
                <w:szCs w:val="14"/>
              </w:rPr>
              <w:t>immungen geltend machen. Der Verk</w:t>
            </w:r>
            <w:r w:rsidRPr="005968E2">
              <w:rPr>
                <w:sz w:val="14"/>
                <w:szCs w:val="14"/>
              </w:rPr>
              <w:t>äufer gewährt Sach</w:t>
            </w:r>
            <w:r w:rsidR="00E20B62" w:rsidRPr="005968E2">
              <w:rPr>
                <w:sz w:val="14"/>
                <w:szCs w:val="14"/>
              </w:rPr>
              <w:t>ge</w:t>
            </w:r>
            <w:r w:rsidRPr="005968E2">
              <w:rPr>
                <w:sz w:val="14"/>
                <w:szCs w:val="14"/>
              </w:rPr>
              <w:t>währleistung im Rahmen un</w:t>
            </w:r>
            <w:r w:rsidR="00E20B62" w:rsidRPr="005968E2">
              <w:rPr>
                <w:sz w:val="14"/>
                <w:szCs w:val="14"/>
              </w:rPr>
              <w:t xml:space="preserve">d Umfang der Neuwagengarantie. </w:t>
            </w:r>
            <w:r w:rsidRPr="005968E2">
              <w:rPr>
                <w:sz w:val="14"/>
                <w:szCs w:val="14"/>
              </w:rPr>
              <w:t>Falls der Käufer die Garantie bei dem Verkäufer geltend macht, greifen die Bestimmungen gemäss Ziff. 2-7 hiernach:</w:t>
            </w:r>
          </w:p>
          <w:p w:rsidR="00390A00" w:rsidRPr="005968E2" w:rsidRDefault="00390A00" w:rsidP="00390A00">
            <w:pPr>
              <w:pStyle w:val="KeinLeerraum"/>
              <w:ind w:left="720"/>
              <w:rPr>
                <w:sz w:val="14"/>
                <w:szCs w:val="14"/>
              </w:rPr>
            </w:pPr>
            <w:r w:rsidRPr="005968E2">
              <w:rPr>
                <w:sz w:val="14"/>
                <w:szCs w:val="14"/>
              </w:rPr>
              <w:t>2.</w:t>
            </w:r>
            <w:r w:rsidR="00FC2B4E" w:rsidRPr="005968E2">
              <w:rPr>
                <w:sz w:val="14"/>
                <w:szCs w:val="14"/>
              </w:rPr>
              <w:t xml:space="preserve"> </w:t>
            </w:r>
            <w:r w:rsidRPr="005968E2">
              <w:rPr>
                <w:sz w:val="14"/>
                <w:szCs w:val="14"/>
              </w:rPr>
              <w:t>Anstelle von anderen Sachgewährleistungsansprüchen hat der Käufer gegenüber dem Ve</w:t>
            </w:r>
            <w:r w:rsidR="00172C86" w:rsidRPr="005968E2">
              <w:rPr>
                <w:sz w:val="14"/>
                <w:szCs w:val="14"/>
              </w:rPr>
              <w:t>rkäufer Anspruch auf Beseitigung</w:t>
            </w:r>
            <w:r w:rsidRPr="005968E2">
              <w:rPr>
                <w:sz w:val="14"/>
                <w:szCs w:val="14"/>
              </w:rPr>
              <w:t xml:space="preserve"> von Fehlern ( Nachbesserung) gemäss den nachfolgenden Klauseln:</w:t>
            </w:r>
          </w:p>
          <w:p w:rsidR="00FC2B4E" w:rsidRPr="005968E2" w:rsidRDefault="00FC2B4E" w:rsidP="00461DD5">
            <w:pPr>
              <w:pStyle w:val="KeinLeerraum"/>
              <w:numPr>
                <w:ilvl w:val="0"/>
                <w:numId w:val="5"/>
              </w:numPr>
              <w:rPr>
                <w:sz w:val="14"/>
                <w:szCs w:val="14"/>
              </w:rPr>
            </w:pPr>
            <w:r w:rsidRPr="005968E2">
              <w:rPr>
                <w:sz w:val="14"/>
                <w:szCs w:val="14"/>
              </w:rPr>
              <w:t>Dieser Anspruch erstreckt sich auf die Reparatur oder Auswechslung der fehlenden Teile und auf</w:t>
            </w:r>
            <w:r w:rsidR="00172C86" w:rsidRPr="005968E2">
              <w:rPr>
                <w:sz w:val="14"/>
                <w:szCs w:val="14"/>
              </w:rPr>
              <w:t xml:space="preserve"> Beseitigung </w:t>
            </w:r>
            <w:r w:rsidRPr="005968E2">
              <w:rPr>
                <w:sz w:val="14"/>
                <w:szCs w:val="14"/>
              </w:rPr>
              <w:t xml:space="preserve">von weiteren Schäden am </w:t>
            </w:r>
            <w:r w:rsidR="00172C86" w:rsidRPr="005968E2">
              <w:rPr>
                <w:sz w:val="14"/>
                <w:szCs w:val="14"/>
              </w:rPr>
              <w:t>Fahrzeug,</w:t>
            </w:r>
            <w:r w:rsidRPr="005968E2">
              <w:rPr>
                <w:sz w:val="14"/>
                <w:szCs w:val="14"/>
              </w:rPr>
              <w:t xml:space="preserve"> soweit diese durch fehlerhafte Teile  direkt verursacht worden sind.</w:t>
            </w:r>
          </w:p>
          <w:p w:rsidR="00FC2B4E" w:rsidRPr="005968E2" w:rsidRDefault="00FC2B4E" w:rsidP="00461DD5">
            <w:pPr>
              <w:pStyle w:val="KeinLeerraum"/>
              <w:numPr>
                <w:ilvl w:val="0"/>
                <w:numId w:val="5"/>
              </w:numPr>
              <w:rPr>
                <w:sz w:val="14"/>
                <w:szCs w:val="14"/>
              </w:rPr>
            </w:pPr>
            <w:r w:rsidRPr="005968E2">
              <w:rPr>
                <w:sz w:val="14"/>
                <w:szCs w:val="14"/>
              </w:rPr>
              <w:t xml:space="preserve">Der Käufer hat Fehler </w:t>
            </w:r>
            <w:r w:rsidR="00172C86" w:rsidRPr="005968E2">
              <w:rPr>
                <w:sz w:val="14"/>
                <w:szCs w:val="14"/>
              </w:rPr>
              <w:t>unv</w:t>
            </w:r>
            <w:r w:rsidRPr="005968E2">
              <w:rPr>
                <w:sz w:val="14"/>
                <w:szCs w:val="14"/>
              </w:rPr>
              <w:t>e</w:t>
            </w:r>
            <w:r w:rsidR="00172C86" w:rsidRPr="005968E2">
              <w:rPr>
                <w:sz w:val="14"/>
                <w:szCs w:val="14"/>
              </w:rPr>
              <w:t>r</w:t>
            </w:r>
            <w:r w:rsidRPr="005968E2">
              <w:rPr>
                <w:sz w:val="14"/>
                <w:szCs w:val="14"/>
              </w:rPr>
              <w:t>züglich nach deren Feststellung dem Verkäufer anzuzeigen oder von diesem feststellen zu lassen. Er hat dem Verkäufer das Fahrzeug auf Aufforderung hin zur Reparatur zu übergeben.  Der Verkäufer ist berechtigt, die Nachbesserung durch einen Dritten vornehmen zu lassen, ohne dadurch von seiner Gewährleistungspflicht befreit zu werden.</w:t>
            </w:r>
          </w:p>
          <w:p w:rsidR="00FC2B4E" w:rsidRPr="005968E2" w:rsidRDefault="00FC2B4E" w:rsidP="00461DD5">
            <w:pPr>
              <w:pStyle w:val="KeinLeerraum"/>
              <w:numPr>
                <w:ilvl w:val="0"/>
                <w:numId w:val="5"/>
              </w:numPr>
              <w:rPr>
                <w:sz w:val="14"/>
                <w:szCs w:val="14"/>
              </w:rPr>
            </w:pPr>
            <w:r w:rsidRPr="005968E2">
              <w:rPr>
                <w:sz w:val="14"/>
                <w:szCs w:val="14"/>
              </w:rPr>
              <w:t>Jede Gewährleistungspf</w:t>
            </w:r>
            <w:r w:rsidR="003C7AD1">
              <w:rPr>
                <w:sz w:val="14"/>
                <w:szCs w:val="14"/>
              </w:rPr>
              <w:t>l</w:t>
            </w:r>
            <w:r w:rsidRPr="005968E2">
              <w:rPr>
                <w:sz w:val="14"/>
                <w:szCs w:val="14"/>
              </w:rPr>
              <w:t>icht entfällt, wenn das Fahrzeug unsachgemäss behandelt, gewartet, gepflegt, überbeansprucht, eigenmächtig verändert oder umgebaut, oder wenn die Betriebsanleitung nicht befolgt worden ist.</w:t>
            </w:r>
          </w:p>
          <w:p w:rsidR="00461DD5" w:rsidRPr="005968E2" w:rsidRDefault="00461DD5" w:rsidP="00461DD5">
            <w:pPr>
              <w:pStyle w:val="KeinLeerraum"/>
              <w:ind w:left="1440"/>
              <w:rPr>
                <w:sz w:val="14"/>
                <w:szCs w:val="14"/>
              </w:rPr>
            </w:pPr>
            <w:r w:rsidRPr="005968E2">
              <w:rPr>
                <w:sz w:val="14"/>
                <w:szCs w:val="14"/>
              </w:rPr>
              <w:t xml:space="preserve">Natürlicher Verschleiss schliesst die Gewährleistungspflicht </w:t>
            </w:r>
            <w:r w:rsidR="00FC5E90" w:rsidRPr="005968E2">
              <w:rPr>
                <w:sz w:val="14"/>
                <w:szCs w:val="14"/>
              </w:rPr>
              <w:t>in jedem Falle aus</w:t>
            </w:r>
            <w:r w:rsidRPr="005968E2">
              <w:rPr>
                <w:sz w:val="14"/>
                <w:szCs w:val="14"/>
              </w:rPr>
              <w:t>.</w:t>
            </w:r>
          </w:p>
          <w:p w:rsidR="00390A00" w:rsidRPr="005968E2" w:rsidRDefault="00390A00" w:rsidP="00390A00">
            <w:pPr>
              <w:pStyle w:val="KeinLeerraum"/>
              <w:ind w:left="720"/>
              <w:rPr>
                <w:sz w:val="14"/>
                <w:szCs w:val="14"/>
              </w:rPr>
            </w:pPr>
          </w:p>
        </w:tc>
        <w:tc>
          <w:tcPr>
            <w:tcW w:w="4460" w:type="dxa"/>
          </w:tcPr>
          <w:p w:rsidR="005873EA" w:rsidRPr="005968E2" w:rsidRDefault="005873EA" w:rsidP="00932676">
            <w:pPr>
              <w:pStyle w:val="KeinLeerraum"/>
              <w:ind w:left="567"/>
              <w:rPr>
                <w:sz w:val="14"/>
                <w:szCs w:val="14"/>
              </w:rPr>
            </w:pPr>
            <w:r w:rsidRPr="005968E2">
              <w:rPr>
                <w:sz w:val="14"/>
                <w:szCs w:val="14"/>
              </w:rPr>
              <w:t xml:space="preserve">3 Der Verkäufer hat die Wahl, anstelle der Nachbesserung innert </w:t>
            </w:r>
            <w:r w:rsidR="00E20B62" w:rsidRPr="005968E2">
              <w:rPr>
                <w:sz w:val="14"/>
                <w:szCs w:val="14"/>
              </w:rPr>
              <w:t>angemessener</w:t>
            </w:r>
            <w:r w:rsidRPr="005968E2">
              <w:rPr>
                <w:sz w:val="14"/>
                <w:szCs w:val="14"/>
              </w:rPr>
              <w:t xml:space="preserve"> Frist ein vertragskonformes Fahrzeug zu liefern.</w:t>
            </w:r>
          </w:p>
          <w:p w:rsidR="005873EA" w:rsidRPr="005968E2" w:rsidRDefault="005873EA" w:rsidP="00932676">
            <w:pPr>
              <w:pStyle w:val="KeinLeerraum"/>
              <w:ind w:left="567"/>
              <w:rPr>
                <w:sz w:val="14"/>
                <w:szCs w:val="14"/>
              </w:rPr>
            </w:pPr>
            <w:r w:rsidRPr="005968E2">
              <w:rPr>
                <w:sz w:val="14"/>
                <w:szCs w:val="14"/>
              </w:rPr>
              <w:t xml:space="preserve">4. Kann ein </w:t>
            </w:r>
            <w:r w:rsidR="00E20B62" w:rsidRPr="005968E2">
              <w:rPr>
                <w:sz w:val="14"/>
                <w:szCs w:val="14"/>
              </w:rPr>
              <w:t>erheblicher</w:t>
            </w:r>
            <w:r w:rsidR="005968E2" w:rsidRPr="005968E2">
              <w:rPr>
                <w:sz w:val="14"/>
                <w:szCs w:val="14"/>
              </w:rPr>
              <w:t xml:space="preserve"> Fehler trotz wiederholter Nachbesserung nicht beho</w:t>
            </w:r>
            <w:r w:rsidRPr="005968E2">
              <w:rPr>
                <w:sz w:val="14"/>
                <w:szCs w:val="14"/>
              </w:rPr>
              <w:t>ben werden, so ist der Käufer berechtigt, eine Reduktion des Kaufpreises oder die Rückgängigmachung des Vertrages zu verlangen. Anspruch des Käufers auf Ersatzlieferung</w:t>
            </w:r>
            <w:r w:rsidR="00932676" w:rsidRPr="005968E2">
              <w:rPr>
                <w:sz w:val="14"/>
                <w:szCs w:val="14"/>
              </w:rPr>
              <w:t xml:space="preserve"> besteht in keinem Fall. Bei Rückgängigmachung des Vertrages sind die gefahrenen Kilometer zu entschädigen, und ein allfällig bereits entrichteter  </w:t>
            </w:r>
            <w:r w:rsidR="00515A92">
              <w:rPr>
                <w:sz w:val="14"/>
                <w:szCs w:val="14"/>
              </w:rPr>
              <w:t>Kaufpreis ist zu verzinsen. (</w:t>
            </w:r>
            <w:r w:rsidR="00932676" w:rsidRPr="005968E2">
              <w:rPr>
                <w:sz w:val="14"/>
                <w:szCs w:val="14"/>
              </w:rPr>
              <w:t>Zinssatz 1% über dem Zinssatz für variable Hypotheken der UBS.</w:t>
            </w:r>
          </w:p>
          <w:p w:rsidR="00932676" w:rsidRPr="005968E2" w:rsidRDefault="00932676" w:rsidP="00932676">
            <w:pPr>
              <w:pStyle w:val="KeinLeerraum"/>
              <w:ind w:left="567"/>
              <w:rPr>
                <w:sz w:val="14"/>
                <w:szCs w:val="14"/>
              </w:rPr>
            </w:pPr>
            <w:r w:rsidRPr="005968E2">
              <w:rPr>
                <w:sz w:val="14"/>
                <w:szCs w:val="14"/>
              </w:rPr>
              <w:t>5. Nachbesserung verlängert die Gewährleistungspflicht nicht.</w:t>
            </w:r>
          </w:p>
          <w:p w:rsidR="00932676" w:rsidRPr="005968E2" w:rsidRDefault="00932676" w:rsidP="00932676">
            <w:pPr>
              <w:pStyle w:val="KeinLeerraum"/>
              <w:ind w:left="567"/>
              <w:rPr>
                <w:sz w:val="14"/>
                <w:szCs w:val="14"/>
              </w:rPr>
            </w:pPr>
            <w:r w:rsidRPr="005968E2">
              <w:rPr>
                <w:sz w:val="14"/>
                <w:szCs w:val="14"/>
              </w:rPr>
              <w:t>6. Alle weitergehenden Haftungsansprüche sind unter Vorbehal</w:t>
            </w:r>
            <w:r w:rsidR="00515A92">
              <w:rPr>
                <w:sz w:val="14"/>
                <w:szCs w:val="14"/>
              </w:rPr>
              <w:t xml:space="preserve">t unabänderlicher Vorschriften </w:t>
            </w:r>
            <w:r w:rsidRPr="005968E2">
              <w:rPr>
                <w:sz w:val="14"/>
                <w:szCs w:val="14"/>
              </w:rPr>
              <w:t>ausgeschlossen</w:t>
            </w:r>
          </w:p>
          <w:p w:rsidR="00932676" w:rsidRPr="005968E2" w:rsidRDefault="00932676" w:rsidP="00932676">
            <w:pPr>
              <w:pStyle w:val="KeinLeerraum"/>
              <w:ind w:left="567"/>
              <w:rPr>
                <w:sz w:val="14"/>
                <w:szCs w:val="14"/>
              </w:rPr>
            </w:pPr>
            <w:r w:rsidRPr="005968E2">
              <w:rPr>
                <w:sz w:val="14"/>
                <w:szCs w:val="14"/>
              </w:rPr>
              <w:t>7.</w:t>
            </w:r>
            <w:r w:rsidR="00E20B62" w:rsidRPr="005968E2">
              <w:rPr>
                <w:sz w:val="14"/>
                <w:szCs w:val="14"/>
              </w:rPr>
              <w:t xml:space="preserve"> </w:t>
            </w:r>
            <w:r w:rsidRPr="005968E2">
              <w:rPr>
                <w:sz w:val="14"/>
                <w:szCs w:val="14"/>
              </w:rPr>
              <w:t>Bei Veräusserung des Fahrzeuges geht der Anspruch auf Gewährleistung bis zum Ablauf der Gewährleistungsfrist soweit abtretbar auf den Erwerber über.</w:t>
            </w:r>
          </w:p>
          <w:p w:rsidR="00932676" w:rsidRPr="005968E2" w:rsidRDefault="00932676" w:rsidP="00932676">
            <w:pPr>
              <w:pStyle w:val="KeinLeerraum"/>
              <w:ind w:left="397"/>
              <w:rPr>
                <w:b/>
                <w:sz w:val="14"/>
                <w:szCs w:val="14"/>
              </w:rPr>
            </w:pPr>
            <w:r w:rsidRPr="005968E2">
              <w:rPr>
                <w:b/>
                <w:sz w:val="14"/>
                <w:szCs w:val="14"/>
              </w:rPr>
              <w:t>6</w:t>
            </w:r>
            <w:r w:rsidR="00293F77" w:rsidRPr="005968E2">
              <w:rPr>
                <w:b/>
                <w:sz w:val="14"/>
                <w:szCs w:val="14"/>
              </w:rPr>
              <w:t>.</w:t>
            </w:r>
            <w:r w:rsidRPr="005968E2">
              <w:rPr>
                <w:b/>
                <w:sz w:val="14"/>
                <w:szCs w:val="14"/>
              </w:rPr>
              <w:tab/>
            </w:r>
            <w:r w:rsidR="00293F77" w:rsidRPr="005968E2">
              <w:rPr>
                <w:b/>
                <w:sz w:val="14"/>
                <w:szCs w:val="14"/>
              </w:rPr>
              <w:t>Verzug</w:t>
            </w:r>
          </w:p>
          <w:p w:rsidR="00293F77" w:rsidRPr="005968E2" w:rsidRDefault="00293F77" w:rsidP="00293F77">
            <w:pPr>
              <w:pStyle w:val="KeinLeerraum"/>
              <w:ind w:left="567"/>
              <w:rPr>
                <w:sz w:val="14"/>
                <w:szCs w:val="14"/>
              </w:rPr>
            </w:pPr>
            <w:r w:rsidRPr="005968E2">
              <w:rPr>
                <w:sz w:val="14"/>
                <w:szCs w:val="14"/>
              </w:rPr>
              <w:t>Verzug des Verkäufers</w:t>
            </w:r>
          </w:p>
          <w:p w:rsidR="004E23D0" w:rsidRPr="005968E2" w:rsidRDefault="00293F77" w:rsidP="00293F77">
            <w:pPr>
              <w:pStyle w:val="KeinLeerraum"/>
              <w:ind w:left="567"/>
              <w:rPr>
                <w:sz w:val="14"/>
                <w:szCs w:val="14"/>
              </w:rPr>
            </w:pPr>
            <w:r w:rsidRPr="005968E2">
              <w:rPr>
                <w:sz w:val="14"/>
                <w:szCs w:val="14"/>
              </w:rPr>
              <w:t xml:space="preserve">Die gesetzlichen Verzugsfolgen können vom Käufer bei Lieferverzug </w:t>
            </w:r>
            <w:r w:rsidR="004E23D0" w:rsidRPr="005968E2">
              <w:rPr>
                <w:sz w:val="14"/>
                <w:szCs w:val="14"/>
              </w:rPr>
              <w:t xml:space="preserve">nach erfolgter schriftlicher Mahnung und erst nach </w:t>
            </w:r>
            <w:r w:rsidR="00E20B62" w:rsidRPr="005968E2">
              <w:rPr>
                <w:sz w:val="14"/>
                <w:szCs w:val="14"/>
              </w:rPr>
              <w:t>unbenützter Ablaufeiner schriftlicher</w:t>
            </w:r>
            <w:r w:rsidR="004E23D0" w:rsidRPr="005968E2">
              <w:rPr>
                <w:sz w:val="14"/>
                <w:szCs w:val="14"/>
              </w:rPr>
              <w:t xml:space="preserve"> Nachfrist v</w:t>
            </w:r>
            <w:r w:rsidR="00E20B62" w:rsidRPr="005968E2">
              <w:rPr>
                <w:sz w:val="14"/>
                <w:szCs w:val="14"/>
              </w:rPr>
              <w:t>o</w:t>
            </w:r>
            <w:r w:rsidR="004E23D0" w:rsidRPr="005968E2">
              <w:rPr>
                <w:sz w:val="14"/>
                <w:szCs w:val="14"/>
              </w:rPr>
              <w:t>n 30 Tagen gel</w:t>
            </w:r>
            <w:r w:rsidR="00A63627" w:rsidRPr="005968E2">
              <w:rPr>
                <w:sz w:val="14"/>
                <w:szCs w:val="14"/>
              </w:rPr>
              <w:t>tend gemacht werden. Ausgeschlo</w:t>
            </w:r>
            <w:r w:rsidR="004E23D0" w:rsidRPr="005968E2">
              <w:rPr>
                <w:sz w:val="14"/>
                <w:szCs w:val="14"/>
              </w:rPr>
              <w:t xml:space="preserve">ssen ist die Geltendmachung von </w:t>
            </w:r>
            <w:r w:rsidR="00E20B62" w:rsidRPr="005968E2">
              <w:rPr>
                <w:sz w:val="14"/>
                <w:szCs w:val="14"/>
              </w:rPr>
              <w:t>Schäden,</w:t>
            </w:r>
            <w:r w:rsidR="004E23D0" w:rsidRPr="005968E2">
              <w:rPr>
                <w:sz w:val="14"/>
                <w:szCs w:val="14"/>
              </w:rPr>
              <w:t xml:space="preserve"> </w:t>
            </w:r>
            <w:r w:rsidR="00E20B62" w:rsidRPr="005968E2">
              <w:rPr>
                <w:sz w:val="14"/>
                <w:szCs w:val="14"/>
              </w:rPr>
              <w:t>Verzögerungen</w:t>
            </w:r>
            <w:r w:rsidR="004E23D0" w:rsidRPr="005968E2">
              <w:rPr>
                <w:sz w:val="14"/>
                <w:szCs w:val="14"/>
              </w:rPr>
              <w:t xml:space="preserve"> durch den Hersteller bzw. Importeur, Streiks, </w:t>
            </w:r>
            <w:proofErr w:type="spellStart"/>
            <w:r w:rsidR="004E23D0" w:rsidRPr="005968E2">
              <w:rPr>
                <w:sz w:val="14"/>
                <w:szCs w:val="14"/>
              </w:rPr>
              <w:t>u.ä.</w:t>
            </w:r>
            <w:proofErr w:type="spellEnd"/>
          </w:p>
          <w:p w:rsidR="004E23D0" w:rsidRPr="005968E2" w:rsidRDefault="004E23D0" w:rsidP="00293F77">
            <w:pPr>
              <w:pStyle w:val="KeinLeerraum"/>
              <w:ind w:left="567"/>
              <w:rPr>
                <w:sz w:val="14"/>
                <w:szCs w:val="14"/>
              </w:rPr>
            </w:pPr>
            <w:r w:rsidRPr="005968E2">
              <w:rPr>
                <w:sz w:val="14"/>
                <w:szCs w:val="14"/>
              </w:rPr>
              <w:t>2.Verzug des Kunden</w:t>
            </w:r>
          </w:p>
          <w:p w:rsidR="00293F77" w:rsidRPr="005968E2" w:rsidRDefault="004E23D0" w:rsidP="00293F77">
            <w:pPr>
              <w:pStyle w:val="KeinLeerraum"/>
              <w:ind w:left="567"/>
              <w:rPr>
                <w:sz w:val="14"/>
                <w:szCs w:val="14"/>
              </w:rPr>
            </w:pPr>
            <w:r w:rsidRPr="005968E2">
              <w:rPr>
                <w:sz w:val="14"/>
                <w:szCs w:val="14"/>
              </w:rPr>
              <w:t>Befindet sich der Käufer nach erfolgter schriftlicher Mahnung mit der Übernahme des Fahrzeuges in Verzug, hat der Verkäufer schriftlich eine Nachfrist von 30 Tagen anzusetzen. Nach deren Benutztem Ablauf kann er :</w:t>
            </w:r>
          </w:p>
          <w:p w:rsidR="004E23D0" w:rsidRPr="005968E2" w:rsidRDefault="004F044B" w:rsidP="00293F77">
            <w:pPr>
              <w:pStyle w:val="KeinLeerraum"/>
              <w:ind w:left="567"/>
              <w:rPr>
                <w:sz w:val="14"/>
                <w:szCs w:val="14"/>
              </w:rPr>
            </w:pPr>
            <w:r w:rsidRPr="005968E2">
              <w:rPr>
                <w:sz w:val="14"/>
                <w:szCs w:val="14"/>
              </w:rPr>
              <w:t>a</w:t>
            </w:r>
            <w:r w:rsidR="004E23D0" w:rsidRPr="005968E2">
              <w:rPr>
                <w:sz w:val="14"/>
                <w:szCs w:val="14"/>
              </w:rPr>
              <w:t>)</w:t>
            </w:r>
            <w:r w:rsidR="00515A92">
              <w:rPr>
                <w:sz w:val="14"/>
                <w:szCs w:val="14"/>
              </w:rPr>
              <w:t xml:space="preserve"> </w:t>
            </w:r>
            <w:r w:rsidR="004E23D0" w:rsidRPr="005968E2">
              <w:rPr>
                <w:sz w:val="14"/>
                <w:szCs w:val="14"/>
              </w:rPr>
              <w:t>auf der Erfüllung beharren und Schadenersatz belangen oder</w:t>
            </w:r>
          </w:p>
          <w:p w:rsidR="004E23D0" w:rsidRPr="005968E2" w:rsidRDefault="004E23D0" w:rsidP="00293F77">
            <w:pPr>
              <w:pStyle w:val="KeinLeerraum"/>
              <w:ind w:left="567"/>
              <w:rPr>
                <w:sz w:val="14"/>
                <w:szCs w:val="14"/>
              </w:rPr>
            </w:pPr>
            <w:r w:rsidRPr="005968E2">
              <w:rPr>
                <w:sz w:val="14"/>
                <w:szCs w:val="14"/>
              </w:rPr>
              <w:t>b)</w:t>
            </w:r>
            <w:r w:rsidR="00515A92">
              <w:rPr>
                <w:sz w:val="14"/>
                <w:szCs w:val="14"/>
              </w:rPr>
              <w:t xml:space="preserve"> </w:t>
            </w:r>
            <w:r w:rsidRPr="005968E2">
              <w:rPr>
                <w:sz w:val="14"/>
                <w:szCs w:val="14"/>
              </w:rPr>
              <w:t>auf die nachträgliche Leistung verzichten und 15% des Preises des gekauften Fahrzeuges als Schadenersatz fordern, wobei die Gelten</w:t>
            </w:r>
            <w:r w:rsidR="00A63627" w:rsidRPr="005968E2">
              <w:rPr>
                <w:sz w:val="14"/>
                <w:szCs w:val="14"/>
              </w:rPr>
              <w:t>d</w:t>
            </w:r>
            <w:r w:rsidRPr="005968E2">
              <w:rPr>
                <w:sz w:val="14"/>
                <w:szCs w:val="14"/>
              </w:rPr>
              <w:t>machung eines weitergehenden Schadens nicht ausgeschlossen ist</w:t>
            </w:r>
          </w:p>
          <w:p w:rsidR="0093545E" w:rsidRPr="005968E2" w:rsidRDefault="004E23D0" w:rsidP="00293F77">
            <w:pPr>
              <w:pStyle w:val="KeinLeerraum"/>
              <w:ind w:left="567"/>
              <w:rPr>
                <w:sz w:val="14"/>
                <w:szCs w:val="14"/>
              </w:rPr>
            </w:pPr>
            <w:r w:rsidRPr="005968E2">
              <w:rPr>
                <w:sz w:val="14"/>
                <w:szCs w:val="14"/>
              </w:rPr>
              <w:t>c)Die gleichen Rechte stehen dem Verkäufer zu</w:t>
            </w:r>
            <w:r w:rsidR="00595827" w:rsidRPr="005968E2">
              <w:rPr>
                <w:sz w:val="14"/>
                <w:szCs w:val="14"/>
              </w:rPr>
              <w:t>, wenn de</w:t>
            </w:r>
            <w:r w:rsidR="003C7AD1">
              <w:rPr>
                <w:sz w:val="14"/>
                <w:szCs w:val="14"/>
              </w:rPr>
              <w:t>r</w:t>
            </w:r>
            <w:r w:rsidR="00595827" w:rsidRPr="005968E2">
              <w:rPr>
                <w:sz w:val="14"/>
                <w:szCs w:val="14"/>
              </w:rPr>
              <w:t xml:space="preserve"> Käufer nach erfolgter schriftlicher Mahnung mit der Zahlung des Kaufpreises oder eines die Hälfte übersteigenden Teils in Verzug geraten ist, und der Verkäufer </w:t>
            </w:r>
            <w:r w:rsidR="0093545E" w:rsidRPr="005968E2">
              <w:rPr>
                <w:sz w:val="14"/>
                <w:szCs w:val="14"/>
              </w:rPr>
              <w:t xml:space="preserve">ihm erfolglos schriftlich eine Nachfrist von 30 Tagen angesetzt hat </w:t>
            </w:r>
          </w:p>
          <w:p w:rsidR="004E23D0" w:rsidRPr="005968E2" w:rsidRDefault="0093545E" w:rsidP="0093545E">
            <w:pPr>
              <w:pStyle w:val="KeinLeerraum"/>
              <w:ind w:left="567"/>
              <w:rPr>
                <w:sz w:val="14"/>
                <w:szCs w:val="14"/>
              </w:rPr>
            </w:pPr>
            <w:r w:rsidRPr="005968E2">
              <w:rPr>
                <w:sz w:val="14"/>
                <w:szCs w:val="14"/>
              </w:rPr>
              <w:t>Der bei Verzug oder Stundung vom Käufer zu bezahlende Zins liegt 1% über dem Zinssatz für variable Hypotheken der UBS</w:t>
            </w:r>
            <w:r w:rsidR="004E23D0" w:rsidRPr="005968E2">
              <w:rPr>
                <w:sz w:val="14"/>
                <w:szCs w:val="14"/>
              </w:rPr>
              <w:t>.</w:t>
            </w:r>
          </w:p>
          <w:p w:rsidR="0093545E" w:rsidRPr="005968E2" w:rsidRDefault="0093545E" w:rsidP="0093545E">
            <w:pPr>
              <w:pStyle w:val="KeinLeerraum"/>
              <w:ind w:left="567"/>
              <w:rPr>
                <w:sz w:val="14"/>
                <w:szCs w:val="14"/>
              </w:rPr>
            </w:pPr>
            <w:r w:rsidRPr="005968E2">
              <w:rPr>
                <w:sz w:val="14"/>
                <w:szCs w:val="14"/>
              </w:rPr>
              <w:t xml:space="preserve">Macht der Verkäufer von seinem Rücktrittsrecht Gebrauch nachdem das Fahrzeug in Verkehr gesetzt wurde, ist der Schadenersatz wie folgt zu berechnen: 15% des Kaufpreises für die Entwertung des Fahrzeuges infolge </w:t>
            </w:r>
            <w:proofErr w:type="spellStart"/>
            <w:r w:rsidRPr="005968E2">
              <w:rPr>
                <w:sz w:val="14"/>
                <w:szCs w:val="14"/>
              </w:rPr>
              <w:t>Inverkehrsetzung</w:t>
            </w:r>
            <w:proofErr w:type="spellEnd"/>
            <w:r w:rsidRPr="005968E2">
              <w:rPr>
                <w:sz w:val="14"/>
                <w:szCs w:val="14"/>
              </w:rPr>
              <w:t xml:space="preserve"> zuzüglich 1% des Preises</w:t>
            </w:r>
            <w:r w:rsidR="00A63627" w:rsidRPr="005968E2">
              <w:rPr>
                <w:sz w:val="14"/>
                <w:szCs w:val="14"/>
              </w:rPr>
              <w:t xml:space="preserve"> für jeden vollendeten Monat ab Abnahme des Fahrzeuges sowie 0.80 CHF pro gefahrenen Kilometer. Dem Käufer steht der Nachweis offen, der Schaden sei erheblich geringer gewesen; umgekehrt ist auch der Verkäufer berechtigt, einen erheblich grösseren Schaden nachzuweisen und geltend zu machen.</w:t>
            </w:r>
          </w:p>
          <w:p w:rsidR="00A63627" w:rsidRPr="005968E2" w:rsidRDefault="00A63627" w:rsidP="0093545E">
            <w:pPr>
              <w:pStyle w:val="KeinLeerraum"/>
              <w:ind w:left="567"/>
              <w:rPr>
                <w:b/>
                <w:sz w:val="14"/>
                <w:szCs w:val="14"/>
              </w:rPr>
            </w:pPr>
          </w:p>
          <w:p w:rsidR="007B6C13" w:rsidRPr="005968E2" w:rsidRDefault="007B6C13" w:rsidP="007B6C13">
            <w:pPr>
              <w:pStyle w:val="KeinLeerraum"/>
              <w:ind w:left="643"/>
              <w:rPr>
                <w:sz w:val="14"/>
                <w:szCs w:val="14"/>
              </w:rPr>
            </w:pPr>
            <w:r w:rsidRPr="005968E2">
              <w:rPr>
                <w:sz w:val="14"/>
                <w:szCs w:val="14"/>
              </w:rPr>
              <w:t xml:space="preserve"> </w:t>
            </w:r>
          </w:p>
        </w:tc>
      </w:tr>
    </w:tbl>
    <w:p w:rsidR="00665C23" w:rsidRDefault="00665C23" w:rsidP="00EB265E">
      <w:pPr>
        <w:pStyle w:val="KeinLeerraum"/>
      </w:pPr>
    </w:p>
    <w:p w:rsidR="004F044B" w:rsidRDefault="004F044B" w:rsidP="00EB265E">
      <w:pPr>
        <w:pStyle w:val="KeinLeerraum"/>
      </w:pPr>
    </w:p>
    <w:p w:rsidR="004F044B" w:rsidRDefault="004F044B" w:rsidP="00EB265E">
      <w:pPr>
        <w:pStyle w:val="KeinLeerraum"/>
      </w:pPr>
    </w:p>
    <w:p w:rsidR="0097422B" w:rsidRDefault="0097422B" w:rsidP="00EB265E">
      <w:pPr>
        <w:pStyle w:val="KeinLeerraum"/>
      </w:pPr>
    </w:p>
    <w:p w:rsidR="0097422B" w:rsidRDefault="0097422B" w:rsidP="00EB265E">
      <w:pPr>
        <w:pStyle w:val="KeinLeerraum"/>
      </w:pPr>
    </w:p>
    <w:p w:rsidR="004F044B" w:rsidRDefault="004F044B" w:rsidP="004F044B">
      <w:pPr>
        <w:pStyle w:val="KeinLeerraum"/>
      </w:pPr>
    </w:p>
    <w:p w:rsidR="005968E2" w:rsidRDefault="005968E2" w:rsidP="004F044B">
      <w:pPr>
        <w:pStyle w:val="KeinLeerraum"/>
      </w:pPr>
    </w:p>
    <w:p w:rsidR="005968E2" w:rsidRDefault="005968E2" w:rsidP="004F044B">
      <w:pPr>
        <w:pStyle w:val="KeinLeerraum"/>
      </w:pPr>
    </w:p>
    <w:p w:rsidR="005968E2" w:rsidRDefault="005968E2" w:rsidP="004F044B">
      <w:pPr>
        <w:pStyle w:val="KeinLeerraum"/>
      </w:pPr>
    </w:p>
    <w:p w:rsidR="005968E2" w:rsidRDefault="005968E2" w:rsidP="004F044B">
      <w:pPr>
        <w:pStyle w:val="KeinLeerraum"/>
      </w:pPr>
    </w:p>
    <w:p w:rsidR="005968E2" w:rsidRDefault="005968E2" w:rsidP="004F044B">
      <w:pPr>
        <w:pStyle w:val="KeinLeerraum"/>
      </w:pPr>
    </w:p>
    <w:p w:rsidR="005968E2" w:rsidRDefault="005968E2" w:rsidP="004F044B">
      <w:pPr>
        <w:pStyle w:val="KeinLeerraum"/>
        <w:rPr>
          <w:rFonts w:ascii="Arial" w:hAnsi="Arial" w:cs="Arial"/>
          <w:color w:val="999999"/>
          <w:sz w:val="15"/>
          <w:szCs w:val="15"/>
        </w:rPr>
      </w:pPr>
    </w:p>
    <w:tbl>
      <w:tblPr>
        <w:tblStyle w:val="Tabellenraster"/>
        <w:tblW w:w="9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35"/>
      </w:tblGrid>
      <w:tr w:rsidR="004F044B" w:rsidRPr="00665C23" w:rsidTr="00A720FC">
        <w:trPr>
          <w:trHeight w:val="4149"/>
        </w:trPr>
        <w:tc>
          <w:tcPr>
            <w:tcW w:w="4835" w:type="dxa"/>
          </w:tcPr>
          <w:p w:rsidR="0097422B" w:rsidRPr="005968E2" w:rsidRDefault="0097422B" w:rsidP="0097422B">
            <w:pPr>
              <w:pStyle w:val="KeinLeerraum"/>
              <w:numPr>
                <w:ilvl w:val="0"/>
                <w:numId w:val="15"/>
              </w:numPr>
              <w:rPr>
                <w:sz w:val="14"/>
                <w:szCs w:val="14"/>
              </w:rPr>
            </w:pPr>
            <w:r w:rsidRPr="005968E2">
              <w:rPr>
                <w:b/>
                <w:sz w:val="14"/>
                <w:szCs w:val="14"/>
              </w:rPr>
              <w:t>Gefahrtragung</w:t>
            </w:r>
          </w:p>
          <w:p w:rsidR="0097422B" w:rsidRPr="005968E2" w:rsidRDefault="0097422B" w:rsidP="0097422B">
            <w:pPr>
              <w:pStyle w:val="KeinLeerraum"/>
              <w:ind w:left="643"/>
              <w:rPr>
                <w:b/>
                <w:sz w:val="14"/>
                <w:szCs w:val="14"/>
              </w:rPr>
            </w:pPr>
            <w:r w:rsidRPr="005968E2">
              <w:rPr>
                <w:sz w:val="14"/>
                <w:szCs w:val="14"/>
              </w:rPr>
              <w:t xml:space="preserve">Der Verkäufer trägt die Gefahr für Untergang oder Wertminderung des gekauften Fahrzeuges bis zu dessen Übergabe. Ist der Käufer mit der Annahme des gekauften Fahrzeuges in Verzug und ist die schriftlich gesetzte Nachfrist unbenutzt abgelaufen, geht die Gefahr </w:t>
            </w:r>
            <w:r w:rsidR="003C7AD1">
              <w:rPr>
                <w:sz w:val="14"/>
                <w:szCs w:val="14"/>
              </w:rPr>
              <w:t xml:space="preserve">auf ihn über. Der Käufer trägt </w:t>
            </w:r>
            <w:r w:rsidRPr="005968E2">
              <w:rPr>
                <w:sz w:val="14"/>
                <w:szCs w:val="14"/>
              </w:rPr>
              <w:t>die Gefahr für Untergang oder Wertminderung des Eintauschfahrzeuges bis zu dessen Übergabe. Ist der Verkäufer mit der Annahme des gekauften Fahrzeuges in Verzug und ist die schriftlich gesetzte Nachfrist unbenutzt abgelaufen, geht die Gefahr auf Ihn über.</w:t>
            </w:r>
          </w:p>
          <w:p w:rsidR="0097422B" w:rsidRPr="005968E2" w:rsidRDefault="0097422B" w:rsidP="0097422B">
            <w:pPr>
              <w:pStyle w:val="KeinLeerraum"/>
              <w:ind w:left="643"/>
              <w:rPr>
                <w:b/>
                <w:sz w:val="14"/>
                <w:szCs w:val="14"/>
              </w:rPr>
            </w:pPr>
          </w:p>
          <w:p w:rsidR="0097422B" w:rsidRPr="005968E2" w:rsidRDefault="004F044B" w:rsidP="0097422B">
            <w:pPr>
              <w:pStyle w:val="KeinLeerraum"/>
              <w:numPr>
                <w:ilvl w:val="0"/>
                <w:numId w:val="15"/>
              </w:numPr>
              <w:rPr>
                <w:b/>
                <w:sz w:val="14"/>
                <w:szCs w:val="14"/>
              </w:rPr>
            </w:pPr>
            <w:r w:rsidRPr="005968E2">
              <w:rPr>
                <w:b/>
                <w:sz w:val="14"/>
                <w:szCs w:val="14"/>
              </w:rPr>
              <w:t xml:space="preserve">Zustimmungsvorbehalt </w:t>
            </w:r>
          </w:p>
          <w:p w:rsidR="004F044B" w:rsidRPr="005968E2" w:rsidRDefault="003C7AD1" w:rsidP="0097422B">
            <w:pPr>
              <w:pStyle w:val="KeinLeerraum"/>
              <w:ind w:left="624"/>
              <w:rPr>
                <w:b/>
                <w:sz w:val="14"/>
                <w:szCs w:val="14"/>
              </w:rPr>
            </w:pPr>
            <w:r>
              <w:rPr>
                <w:sz w:val="14"/>
                <w:szCs w:val="14"/>
              </w:rPr>
              <w:t>Dieser</w:t>
            </w:r>
            <w:r w:rsidR="004F044B" w:rsidRPr="005968E2">
              <w:rPr>
                <w:sz w:val="14"/>
                <w:szCs w:val="14"/>
              </w:rPr>
              <w:t xml:space="preserve"> Vertrag ist nur unter Vorbehalt</w:t>
            </w:r>
            <w:r w:rsidR="00515A92">
              <w:rPr>
                <w:sz w:val="14"/>
                <w:szCs w:val="14"/>
              </w:rPr>
              <w:t xml:space="preserve"> der Zustimmung seitens der Di</w:t>
            </w:r>
            <w:r w:rsidR="004F044B" w:rsidRPr="005968E2">
              <w:rPr>
                <w:sz w:val="14"/>
                <w:szCs w:val="14"/>
              </w:rPr>
              <w:t>re</w:t>
            </w:r>
            <w:r w:rsidR="00515A92">
              <w:rPr>
                <w:sz w:val="14"/>
                <w:szCs w:val="14"/>
              </w:rPr>
              <w:t>k</w:t>
            </w:r>
            <w:r w:rsidR="004F044B" w:rsidRPr="005968E2">
              <w:rPr>
                <w:sz w:val="14"/>
                <w:szCs w:val="14"/>
              </w:rPr>
              <w:t xml:space="preserve">tion oder Geschäftsleitung des Verkäufers verbindlich. Die Zustimmung gilt als erfolgt, wenn die Direktion oder Geschäftsleitung dem Käufer nicht innert 5 Tagen schriftlich erklärt, dass sie dieselbe verweigere. Im Falle der Verweigerung wird – unter Vorbehalt zwingender gesetzlicher Vorschriften – eine Schadenersatzpflicht ausgeschlossen </w:t>
            </w:r>
          </w:p>
          <w:p w:rsidR="004F044B" w:rsidRPr="005968E2" w:rsidRDefault="004F044B" w:rsidP="00CF0279">
            <w:pPr>
              <w:pStyle w:val="KeinLeerraum"/>
              <w:ind w:left="643"/>
              <w:rPr>
                <w:sz w:val="14"/>
                <w:szCs w:val="14"/>
              </w:rPr>
            </w:pPr>
          </w:p>
          <w:p w:rsidR="004F044B" w:rsidRPr="005968E2" w:rsidRDefault="004F044B" w:rsidP="00CF0279">
            <w:pPr>
              <w:pStyle w:val="KeinLeerraum"/>
              <w:ind w:left="643"/>
              <w:rPr>
                <w:sz w:val="14"/>
                <w:szCs w:val="14"/>
              </w:rPr>
            </w:pPr>
          </w:p>
          <w:p w:rsidR="004F044B" w:rsidRPr="005968E2" w:rsidRDefault="004F044B" w:rsidP="00CF0279">
            <w:pPr>
              <w:pStyle w:val="KeinLeerraum"/>
              <w:rPr>
                <w:sz w:val="14"/>
                <w:szCs w:val="14"/>
              </w:rPr>
            </w:pPr>
          </w:p>
          <w:p w:rsidR="004F044B" w:rsidRPr="005968E2" w:rsidRDefault="004F044B" w:rsidP="00CF0279">
            <w:pPr>
              <w:pStyle w:val="KeinLeerraum"/>
              <w:rPr>
                <w:sz w:val="14"/>
                <w:szCs w:val="14"/>
              </w:rPr>
            </w:pPr>
          </w:p>
          <w:p w:rsidR="004F044B" w:rsidRPr="005968E2" w:rsidRDefault="004F044B" w:rsidP="00CF0279">
            <w:pPr>
              <w:pStyle w:val="KeinLeerraum"/>
              <w:ind w:left="283"/>
              <w:jc w:val="center"/>
              <w:rPr>
                <w:sz w:val="14"/>
                <w:szCs w:val="14"/>
              </w:rPr>
            </w:pPr>
          </w:p>
        </w:tc>
        <w:tc>
          <w:tcPr>
            <w:tcW w:w="4835" w:type="dxa"/>
          </w:tcPr>
          <w:p w:rsidR="004F044B" w:rsidRPr="005968E2" w:rsidRDefault="004F044B" w:rsidP="00CF0279">
            <w:pPr>
              <w:pStyle w:val="KeinLeerraum"/>
              <w:ind w:left="643"/>
              <w:rPr>
                <w:sz w:val="14"/>
                <w:szCs w:val="14"/>
              </w:rPr>
            </w:pPr>
          </w:p>
          <w:p w:rsidR="004F044B" w:rsidRPr="005968E2" w:rsidRDefault="004F044B" w:rsidP="00CF0279">
            <w:pPr>
              <w:pStyle w:val="KeinLeerraum"/>
              <w:numPr>
                <w:ilvl w:val="0"/>
                <w:numId w:val="15"/>
              </w:numPr>
              <w:rPr>
                <w:b/>
                <w:sz w:val="14"/>
                <w:szCs w:val="14"/>
              </w:rPr>
            </w:pPr>
            <w:r w:rsidRPr="005968E2">
              <w:rPr>
                <w:sz w:val="14"/>
                <w:szCs w:val="14"/>
              </w:rPr>
              <w:tab/>
            </w:r>
            <w:r w:rsidRPr="005968E2">
              <w:rPr>
                <w:b/>
                <w:sz w:val="14"/>
                <w:szCs w:val="14"/>
              </w:rPr>
              <w:t xml:space="preserve">Gerichtsstand </w:t>
            </w:r>
          </w:p>
          <w:p w:rsidR="004F044B" w:rsidRPr="005968E2" w:rsidRDefault="004F044B" w:rsidP="00CF0279">
            <w:pPr>
              <w:pStyle w:val="KeinLeerraum"/>
              <w:ind w:left="643"/>
              <w:rPr>
                <w:sz w:val="14"/>
                <w:szCs w:val="14"/>
              </w:rPr>
            </w:pPr>
            <w:r w:rsidRPr="005968E2">
              <w:rPr>
                <w:sz w:val="14"/>
                <w:szCs w:val="14"/>
              </w:rPr>
              <w:t>Für allfällige Streitigkeiten aus diesem Vertrag vereinbarten die Parteien die Zuständigkeit der ordentlichen Gerichte am Sitz des Verkäufers. Es ist dem Verkäufer freigestellt, stattdessen auch die ordentlichen Gerichte am Sitz resp. Wohnsitz des Käufers anzurufen.</w:t>
            </w:r>
          </w:p>
          <w:p w:rsidR="004F044B" w:rsidRPr="005968E2" w:rsidRDefault="004F044B" w:rsidP="00CF0279">
            <w:pPr>
              <w:pStyle w:val="KeinLeerraum"/>
              <w:ind w:left="643"/>
              <w:rPr>
                <w:sz w:val="14"/>
                <w:szCs w:val="14"/>
              </w:rPr>
            </w:pPr>
          </w:p>
          <w:p w:rsidR="004F044B" w:rsidRPr="005968E2" w:rsidRDefault="004F044B" w:rsidP="00CF0279">
            <w:pPr>
              <w:pStyle w:val="KeinLeerraum"/>
              <w:numPr>
                <w:ilvl w:val="0"/>
                <w:numId w:val="15"/>
              </w:numPr>
              <w:rPr>
                <w:b/>
                <w:sz w:val="14"/>
                <w:szCs w:val="14"/>
              </w:rPr>
            </w:pPr>
            <w:r w:rsidRPr="005968E2">
              <w:rPr>
                <w:b/>
                <w:sz w:val="14"/>
                <w:szCs w:val="14"/>
              </w:rPr>
              <w:t>Rechtswahl</w:t>
            </w:r>
          </w:p>
          <w:p w:rsidR="004F044B" w:rsidRPr="005968E2" w:rsidRDefault="004F044B" w:rsidP="00CF0279">
            <w:pPr>
              <w:pStyle w:val="KeinLeerraum"/>
              <w:ind w:left="643"/>
              <w:rPr>
                <w:sz w:val="14"/>
                <w:szCs w:val="14"/>
              </w:rPr>
            </w:pPr>
            <w:r w:rsidRPr="005968E2">
              <w:rPr>
                <w:sz w:val="14"/>
                <w:szCs w:val="14"/>
              </w:rPr>
              <w:t>Es gilt ausschliesslich schweizerisches Recht unter Aus</w:t>
            </w:r>
            <w:r w:rsidR="00DA184F">
              <w:rPr>
                <w:sz w:val="14"/>
                <w:szCs w:val="14"/>
              </w:rPr>
              <w:t>schluss des Wiener Kaufrechts (CISG</w:t>
            </w:r>
            <w:r w:rsidRPr="005968E2">
              <w:rPr>
                <w:sz w:val="14"/>
                <w:szCs w:val="14"/>
              </w:rPr>
              <w:t>).</w:t>
            </w:r>
          </w:p>
          <w:p w:rsidR="004F044B" w:rsidRPr="005968E2" w:rsidRDefault="004F044B" w:rsidP="00CF0279">
            <w:pPr>
              <w:pStyle w:val="KeinLeerraum"/>
              <w:ind w:left="643"/>
              <w:rPr>
                <w:sz w:val="14"/>
                <w:szCs w:val="14"/>
              </w:rPr>
            </w:pPr>
          </w:p>
          <w:p w:rsidR="004F044B" w:rsidRPr="005968E2" w:rsidRDefault="004F044B" w:rsidP="00CF0279">
            <w:pPr>
              <w:rPr>
                <w:sz w:val="14"/>
                <w:szCs w:val="14"/>
              </w:rPr>
            </w:pPr>
          </w:p>
        </w:tc>
      </w:tr>
    </w:tbl>
    <w:p w:rsidR="004F044B" w:rsidRPr="005968E2" w:rsidRDefault="004F044B" w:rsidP="00EB265E">
      <w:pPr>
        <w:pStyle w:val="KeinLeerraum"/>
        <w:rPr>
          <w:sz w:val="14"/>
          <w:szCs w:val="14"/>
        </w:rPr>
      </w:pPr>
    </w:p>
    <w:p w:rsidR="004F044B" w:rsidRPr="005968E2" w:rsidRDefault="004F044B" w:rsidP="00EB265E">
      <w:pPr>
        <w:pStyle w:val="KeinLeerraum"/>
        <w:rPr>
          <w:sz w:val="14"/>
          <w:szCs w:val="14"/>
        </w:rPr>
      </w:pPr>
    </w:p>
    <w:p w:rsidR="00BD615F" w:rsidRPr="005968E2" w:rsidRDefault="00BD615F" w:rsidP="00EB265E">
      <w:pPr>
        <w:pStyle w:val="KeinLeerraum"/>
        <w:rPr>
          <w:sz w:val="14"/>
          <w:szCs w:val="14"/>
        </w:rPr>
      </w:pPr>
    </w:p>
    <w:tbl>
      <w:tblPr>
        <w:tblStyle w:val="Tabellenraster"/>
        <w:tblW w:w="9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9"/>
      </w:tblGrid>
      <w:tr w:rsidR="00BD615F" w:rsidRPr="00F55646" w:rsidTr="00A720FC">
        <w:trPr>
          <w:trHeight w:val="1728"/>
        </w:trPr>
        <w:tc>
          <w:tcPr>
            <w:tcW w:w="9689" w:type="dxa"/>
          </w:tcPr>
          <w:p w:rsidR="00BD615F" w:rsidRPr="005968E2" w:rsidRDefault="00BD615F" w:rsidP="00BD615F">
            <w:pPr>
              <w:pStyle w:val="KeinLeerraum"/>
              <w:ind w:left="708"/>
              <w:rPr>
                <w:sz w:val="14"/>
                <w:szCs w:val="14"/>
              </w:rPr>
            </w:pPr>
            <w:r w:rsidRPr="005968E2">
              <w:rPr>
                <w:sz w:val="14"/>
                <w:szCs w:val="14"/>
              </w:rPr>
              <w:t>Mit Einreichung dieses Vertrages erkläre ich mich einverstanden, dass meine d</w:t>
            </w:r>
            <w:r w:rsidR="003C7AD1">
              <w:rPr>
                <w:sz w:val="14"/>
                <w:szCs w:val="14"/>
              </w:rPr>
              <w:t>arin angegebene Personendaten (</w:t>
            </w:r>
            <w:r w:rsidRPr="005968E2">
              <w:rPr>
                <w:sz w:val="14"/>
                <w:szCs w:val="14"/>
              </w:rPr>
              <w:t>dazu gehöre</w:t>
            </w:r>
            <w:r w:rsidR="003C7AD1">
              <w:rPr>
                <w:sz w:val="14"/>
                <w:szCs w:val="14"/>
              </w:rPr>
              <w:t>n auch Telefonnummer und E-Mail</w:t>
            </w:r>
            <w:r w:rsidRPr="005968E2">
              <w:rPr>
                <w:sz w:val="14"/>
                <w:szCs w:val="14"/>
              </w:rPr>
              <w:t>) für Informationen</w:t>
            </w:r>
            <w:r w:rsidR="005968E2" w:rsidRPr="005968E2">
              <w:rPr>
                <w:sz w:val="14"/>
                <w:szCs w:val="14"/>
              </w:rPr>
              <w:t xml:space="preserve"> </w:t>
            </w:r>
            <w:r w:rsidRPr="005968E2">
              <w:rPr>
                <w:sz w:val="14"/>
                <w:szCs w:val="14"/>
              </w:rPr>
              <w:t xml:space="preserve">über </w:t>
            </w:r>
            <w:r w:rsidR="00241C7A">
              <w:rPr>
                <w:sz w:val="14"/>
                <w:szCs w:val="14"/>
              </w:rPr>
              <w:t>BMW/KTM</w:t>
            </w:r>
            <w:r w:rsidRPr="005968E2">
              <w:rPr>
                <w:sz w:val="14"/>
                <w:szCs w:val="14"/>
              </w:rPr>
              <w:t xml:space="preserve"> Produkte und Dienstleistungen und für Zwecke der Markt- un</w:t>
            </w:r>
            <w:r w:rsidR="00DA184F">
              <w:rPr>
                <w:sz w:val="14"/>
                <w:szCs w:val="14"/>
              </w:rPr>
              <w:t xml:space="preserve">d Meinungsforschungen </w:t>
            </w:r>
            <w:r w:rsidR="005968E2" w:rsidRPr="005968E2">
              <w:rPr>
                <w:sz w:val="14"/>
                <w:szCs w:val="14"/>
              </w:rPr>
              <w:t xml:space="preserve">durch die zuständige </w:t>
            </w:r>
            <w:r w:rsidR="00241C7A">
              <w:rPr>
                <w:sz w:val="14"/>
                <w:szCs w:val="14"/>
              </w:rPr>
              <w:t>Moto Graubünden AG</w:t>
            </w:r>
            <w:r w:rsidRPr="005968E2">
              <w:rPr>
                <w:sz w:val="14"/>
                <w:szCs w:val="14"/>
              </w:rPr>
              <w:t xml:space="preserve">, durch Unternehmen des </w:t>
            </w:r>
            <w:r w:rsidR="00241C7A">
              <w:rPr>
                <w:sz w:val="14"/>
                <w:szCs w:val="14"/>
              </w:rPr>
              <w:t>BMW/KTM</w:t>
            </w:r>
            <w:r w:rsidR="00351D80" w:rsidRPr="005968E2">
              <w:rPr>
                <w:sz w:val="14"/>
                <w:szCs w:val="14"/>
              </w:rPr>
              <w:t xml:space="preserve"> Konzerns und durch andere beauftragte Unternehmen bearbeitet werden und zu diesem Zweck auch in ein anderes Land übertragen werden können</w:t>
            </w:r>
          </w:p>
          <w:p w:rsidR="00351D80" w:rsidRPr="005968E2" w:rsidRDefault="00351D80" w:rsidP="00BD615F">
            <w:pPr>
              <w:pStyle w:val="KeinLeerraum"/>
              <w:ind w:left="708"/>
              <w:rPr>
                <w:sz w:val="14"/>
                <w:szCs w:val="14"/>
              </w:rPr>
            </w:pPr>
          </w:p>
          <w:p w:rsidR="00351D80" w:rsidRPr="005968E2" w:rsidRDefault="00351D80" w:rsidP="00BD615F">
            <w:pPr>
              <w:pStyle w:val="KeinLeerraum"/>
              <w:ind w:left="708"/>
              <w:rPr>
                <w:sz w:val="14"/>
                <w:szCs w:val="14"/>
              </w:rPr>
            </w:pPr>
            <w:r w:rsidRPr="005968E2">
              <w:rPr>
                <w:sz w:val="14"/>
                <w:szCs w:val="14"/>
              </w:rPr>
              <w:t>Meine Personendaten werden unter Berücksichtigung des anwendbaren Rechts, insbesondere des Datenschutzgesetzes, gespeichert und bearbeitet.</w:t>
            </w:r>
          </w:p>
          <w:p w:rsidR="00351D80" w:rsidRPr="005968E2" w:rsidRDefault="00351D80" w:rsidP="00BD615F">
            <w:pPr>
              <w:pStyle w:val="KeinLeerraum"/>
              <w:ind w:left="708"/>
              <w:rPr>
                <w:sz w:val="14"/>
                <w:szCs w:val="14"/>
              </w:rPr>
            </w:pPr>
          </w:p>
          <w:p w:rsidR="00351D80" w:rsidRPr="005968E2" w:rsidRDefault="00351D80" w:rsidP="00BD615F">
            <w:pPr>
              <w:pStyle w:val="KeinLeerraum"/>
              <w:ind w:left="708"/>
              <w:rPr>
                <w:sz w:val="14"/>
                <w:szCs w:val="14"/>
              </w:rPr>
            </w:pPr>
            <w:r w:rsidRPr="005968E2">
              <w:rPr>
                <w:sz w:val="14"/>
                <w:szCs w:val="14"/>
              </w:rPr>
              <w:t>Das hiermit erklärte Einverständnis kann jederzeit durch eine kurze Nachricht</w:t>
            </w:r>
            <w:r w:rsidR="003C7AD1">
              <w:rPr>
                <w:sz w:val="14"/>
                <w:szCs w:val="14"/>
              </w:rPr>
              <w:t xml:space="preserve"> an die nachfolgende</w:t>
            </w:r>
            <w:r w:rsidRPr="005968E2">
              <w:rPr>
                <w:sz w:val="14"/>
                <w:szCs w:val="14"/>
              </w:rPr>
              <w:t xml:space="preserve"> Adresse widerrufen werden.</w:t>
            </w:r>
          </w:p>
          <w:p w:rsidR="00351D80" w:rsidRPr="005968E2" w:rsidRDefault="00351D80" w:rsidP="00BD615F">
            <w:pPr>
              <w:pStyle w:val="KeinLeerraum"/>
              <w:ind w:left="708"/>
              <w:rPr>
                <w:sz w:val="14"/>
                <w:szCs w:val="14"/>
              </w:rPr>
            </w:pPr>
          </w:p>
          <w:p w:rsidR="00351D80" w:rsidRPr="005968E2" w:rsidRDefault="00241C7A" w:rsidP="00BD615F">
            <w:pPr>
              <w:pStyle w:val="KeinLeerraum"/>
              <w:ind w:left="708"/>
              <w:rPr>
                <w:sz w:val="14"/>
                <w:szCs w:val="14"/>
              </w:rPr>
            </w:pPr>
            <w:r>
              <w:rPr>
                <w:sz w:val="14"/>
                <w:szCs w:val="14"/>
              </w:rPr>
              <w:t>Moto Graubünden AG</w:t>
            </w:r>
          </w:p>
          <w:p w:rsidR="00241C7A" w:rsidRDefault="00351D80" w:rsidP="00BD615F">
            <w:pPr>
              <w:pStyle w:val="KeinLeerraum"/>
              <w:ind w:left="708"/>
              <w:rPr>
                <w:sz w:val="14"/>
                <w:szCs w:val="14"/>
              </w:rPr>
            </w:pPr>
            <w:r w:rsidRPr="005968E2">
              <w:rPr>
                <w:sz w:val="14"/>
                <w:szCs w:val="14"/>
              </w:rPr>
              <w:t xml:space="preserve">Untere Industriestrasse </w:t>
            </w:r>
            <w:r w:rsidR="00241C7A">
              <w:rPr>
                <w:sz w:val="14"/>
                <w:szCs w:val="14"/>
              </w:rPr>
              <w:t>8</w:t>
            </w:r>
            <w:r w:rsidR="006F2DC3">
              <w:rPr>
                <w:sz w:val="14"/>
                <w:szCs w:val="14"/>
              </w:rPr>
              <w:t xml:space="preserve"> </w:t>
            </w:r>
          </w:p>
          <w:p w:rsidR="00351D80" w:rsidRPr="00F55646" w:rsidRDefault="00351D80" w:rsidP="00BD615F">
            <w:pPr>
              <w:pStyle w:val="KeinLeerraum"/>
              <w:ind w:left="708"/>
              <w:rPr>
                <w:sz w:val="14"/>
                <w:szCs w:val="14"/>
                <w:lang w:val="fr-CH"/>
              </w:rPr>
            </w:pPr>
            <w:r w:rsidRPr="00F55646">
              <w:rPr>
                <w:sz w:val="14"/>
                <w:szCs w:val="14"/>
                <w:lang w:val="fr-CH"/>
              </w:rPr>
              <w:t>7304 Maienfeld</w:t>
            </w:r>
          </w:p>
          <w:p w:rsidR="00351D80" w:rsidRPr="002F6EDA" w:rsidRDefault="00351D80" w:rsidP="00351D80">
            <w:pPr>
              <w:rPr>
                <w:rFonts w:ascii="Rockwell" w:hAnsi="Rockwell"/>
                <w:color w:val="000000"/>
                <w:sz w:val="14"/>
                <w:szCs w:val="14"/>
                <w:lang w:val="fr-CH"/>
              </w:rPr>
            </w:pPr>
            <w:r w:rsidRPr="00F55646">
              <w:rPr>
                <w:rFonts w:ascii="Rockwell" w:hAnsi="Rockwell"/>
                <w:color w:val="000000"/>
                <w:sz w:val="14"/>
                <w:szCs w:val="14"/>
                <w:lang w:val="fr-CH"/>
              </w:rPr>
              <w:tab/>
            </w:r>
            <w:r w:rsidRPr="002F6EDA">
              <w:rPr>
                <w:rFonts w:ascii="Rockwell" w:hAnsi="Rockwell"/>
                <w:color w:val="000000"/>
                <w:sz w:val="14"/>
                <w:szCs w:val="14"/>
                <w:lang w:val="fr-CH"/>
              </w:rPr>
              <w:t>Phone +41 (0)81 3</w:t>
            </w:r>
            <w:r w:rsidR="00241C7A">
              <w:rPr>
                <w:rFonts w:ascii="Rockwell" w:hAnsi="Rockwell"/>
                <w:color w:val="000000"/>
                <w:sz w:val="14"/>
                <w:szCs w:val="14"/>
                <w:lang w:val="fr-CH"/>
              </w:rPr>
              <w:t>0</w:t>
            </w:r>
            <w:r w:rsidRPr="002F6EDA">
              <w:rPr>
                <w:rFonts w:ascii="Rockwell" w:hAnsi="Rockwell"/>
                <w:color w:val="000000"/>
                <w:sz w:val="14"/>
                <w:szCs w:val="14"/>
                <w:lang w:val="fr-CH"/>
              </w:rPr>
              <w:t xml:space="preserve">0 </w:t>
            </w:r>
            <w:r w:rsidR="00241C7A">
              <w:rPr>
                <w:rFonts w:ascii="Rockwell" w:hAnsi="Rockwell"/>
                <w:color w:val="000000"/>
                <w:sz w:val="14"/>
                <w:szCs w:val="14"/>
                <w:lang w:val="fr-CH"/>
              </w:rPr>
              <w:t>36</w:t>
            </w:r>
            <w:r w:rsidRPr="002F6EDA">
              <w:rPr>
                <w:rFonts w:ascii="Rockwell" w:hAnsi="Rockwell"/>
                <w:color w:val="000000"/>
                <w:sz w:val="14"/>
                <w:szCs w:val="14"/>
                <w:lang w:val="fr-CH"/>
              </w:rPr>
              <w:t xml:space="preserve"> </w:t>
            </w:r>
            <w:r w:rsidR="00241C7A">
              <w:rPr>
                <w:rFonts w:ascii="Rockwell" w:hAnsi="Rockwell"/>
                <w:color w:val="000000"/>
                <w:sz w:val="14"/>
                <w:szCs w:val="14"/>
                <w:lang w:val="fr-CH"/>
              </w:rPr>
              <w:t>36</w:t>
            </w:r>
          </w:p>
          <w:p w:rsidR="00351D80" w:rsidRPr="002F6EDA" w:rsidRDefault="00351D80" w:rsidP="00F55646">
            <w:pPr>
              <w:rPr>
                <w:sz w:val="14"/>
                <w:szCs w:val="14"/>
                <w:lang w:val="fr-CH"/>
              </w:rPr>
            </w:pPr>
            <w:r w:rsidRPr="002F6EDA">
              <w:rPr>
                <w:rFonts w:ascii="Rockwell" w:hAnsi="Rockwell"/>
                <w:color w:val="000000"/>
                <w:sz w:val="14"/>
                <w:szCs w:val="14"/>
                <w:lang w:val="fr-CH"/>
              </w:rPr>
              <w:tab/>
            </w:r>
            <w:hyperlink r:id="rId8" w:history="1">
              <w:r w:rsidR="00F55646" w:rsidRPr="00E05DB2">
                <w:rPr>
                  <w:rStyle w:val="Hyperlink"/>
                  <w:rFonts w:ascii="Rockwell" w:hAnsi="Rockwell"/>
                  <w:sz w:val="14"/>
                  <w:szCs w:val="14"/>
                  <w:lang w:val="fr-CH"/>
                </w:rPr>
                <w:t>info@moto-gr.ch</w:t>
              </w:r>
            </w:hyperlink>
            <w:bookmarkStart w:id="0" w:name="_GoBack"/>
            <w:bookmarkEnd w:id="0"/>
          </w:p>
        </w:tc>
      </w:tr>
      <w:tr w:rsidR="006F2DC3" w:rsidRPr="00F55646" w:rsidTr="00A720FC">
        <w:trPr>
          <w:trHeight w:val="1728"/>
        </w:trPr>
        <w:tc>
          <w:tcPr>
            <w:tcW w:w="9689" w:type="dxa"/>
          </w:tcPr>
          <w:p w:rsidR="006F2DC3" w:rsidRPr="00F55646" w:rsidRDefault="006F2DC3" w:rsidP="00BD615F">
            <w:pPr>
              <w:pStyle w:val="KeinLeerraum"/>
              <w:ind w:left="708"/>
              <w:rPr>
                <w:sz w:val="14"/>
                <w:szCs w:val="14"/>
                <w:lang w:val="fr-CH"/>
              </w:rPr>
            </w:pPr>
          </w:p>
        </w:tc>
      </w:tr>
    </w:tbl>
    <w:tbl>
      <w:tblPr>
        <w:tblStyle w:val="Tabellenraster"/>
        <w:tblpPr w:leftFromText="141" w:rightFromText="141" w:vertAnchor="text" w:horzAnchor="margin" w:tblpY="191"/>
        <w:tblW w:w="9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8"/>
        <w:gridCol w:w="3239"/>
        <w:gridCol w:w="3239"/>
      </w:tblGrid>
      <w:tr w:rsidR="002D133A" w:rsidRPr="00F55646" w:rsidTr="00A720FC">
        <w:trPr>
          <w:trHeight w:val="278"/>
        </w:trPr>
        <w:tc>
          <w:tcPr>
            <w:tcW w:w="3238" w:type="dxa"/>
          </w:tcPr>
          <w:p w:rsidR="002D133A" w:rsidRPr="00F55646" w:rsidRDefault="002D133A" w:rsidP="006F2DC3">
            <w:pPr>
              <w:rPr>
                <w:sz w:val="14"/>
                <w:szCs w:val="14"/>
                <w:lang w:val="fr-CH"/>
              </w:rPr>
            </w:pPr>
          </w:p>
        </w:tc>
        <w:tc>
          <w:tcPr>
            <w:tcW w:w="3239" w:type="dxa"/>
          </w:tcPr>
          <w:p w:rsidR="002D133A" w:rsidRPr="00F55646" w:rsidRDefault="002D133A" w:rsidP="003944B6">
            <w:pPr>
              <w:pStyle w:val="KeinLeerraum"/>
              <w:tabs>
                <w:tab w:val="left" w:pos="708"/>
                <w:tab w:val="right" w:pos="3023"/>
              </w:tabs>
              <w:rPr>
                <w:sz w:val="14"/>
                <w:szCs w:val="14"/>
                <w:lang w:val="fr-CH"/>
              </w:rPr>
            </w:pPr>
          </w:p>
        </w:tc>
        <w:tc>
          <w:tcPr>
            <w:tcW w:w="3239" w:type="dxa"/>
          </w:tcPr>
          <w:p w:rsidR="002D133A" w:rsidRPr="00F55646" w:rsidRDefault="002D133A" w:rsidP="00E70B53">
            <w:pPr>
              <w:pStyle w:val="KeinLeerraum"/>
              <w:tabs>
                <w:tab w:val="right" w:pos="3023"/>
              </w:tabs>
              <w:rPr>
                <w:sz w:val="14"/>
                <w:szCs w:val="14"/>
                <w:lang w:val="fr-CH"/>
              </w:rPr>
            </w:pPr>
          </w:p>
        </w:tc>
      </w:tr>
      <w:tr w:rsidR="002D133A" w:rsidRPr="00F55646" w:rsidTr="00A720FC">
        <w:trPr>
          <w:trHeight w:val="278"/>
        </w:trPr>
        <w:tc>
          <w:tcPr>
            <w:tcW w:w="3238" w:type="dxa"/>
          </w:tcPr>
          <w:p w:rsidR="002D133A" w:rsidRPr="00F55646" w:rsidRDefault="002D133A" w:rsidP="00D95B76">
            <w:pPr>
              <w:pStyle w:val="KeinLeerraum"/>
              <w:tabs>
                <w:tab w:val="right" w:pos="3022"/>
              </w:tabs>
              <w:rPr>
                <w:sz w:val="14"/>
                <w:szCs w:val="14"/>
                <w:lang w:val="fr-CH"/>
              </w:rPr>
            </w:pPr>
          </w:p>
        </w:tc>
        <w:tc>
          <w:tcPr>
            <w:tcW w:w="3239" w:type="dxa"/>
          </w:tcPr>
          <w:p w:rsidR="002D133A" w:rsidRPr="00F55646" w:rsidRDefault="002D133A" w:rsidP="003944B6">
            <w:pPr>
              <w:pStyle w:val="KeinLeerraum"/>
              <w:tabs>
                <w:tab w:val="left" w:pos="708"/>
                <w:tab w:val="right" w:pos="3023"/>
              </w:tabs>
              <w:rPr>
                <w:sz w:val="14"/>
                <w:szCs w:val="14"/>
                <w:lang w:val="fr-CH"/>
              </w:rPr>
            </w:pPr>
          </w:p>
        </w:tc>
        <w:tc>
          <w:tcPr>
            <w:tcW w:w="3239" w:type="dxa"/>
          </w:tcPr>
          <w:p w:rsidR="002D133A" w:rsidRPr="00F55646" w:rsidRDefault="002D133A" w:rsidP="00E70B53">
            <w:pPr>
              <w:pStyle w:val="KeinLeerraum"/>
              <w:tabs>
                <w:tab w:val="right" w:pos="3023"/>
              </w:tabs>
              <w:rPr>
                <w:sz w:val="14"/>
                <w:szCs w:val="14"/>
                <w:lang w:val="fr-CH"/>
              </w:rPr>
            </w:pPr>
          </w:p>
        </w:tc>
      </w:tr>
    </w:tbl>
    <w:p w:rsidR="004F044B" w:rsidRPr="00F55646" w:rsidRDefault="004F044B" w:rsidP="00EB265E">
      <w:pPr>
        <w:pStyle w:val="KeinLeerraum"/>
        <w:rPr>
          <w:sz w:val="14"/>
          <w:szCs w:val="14"/>
          <w:lang w:val="fr-CH"/>
        </w:rPr>
      </w:pPr>
    </w:p>
    <w:p w:rsidR="006F2DC3" w:rsidRPr="00F55646" w:rsidRDefault="006F2DC3" w:rsidP="00EB265E">
      <w:pPr>
        <w:pStyle w:val="KeinLeerraum"/>
        <w:rPr>
          <w:sz w:val="14"/>
          <w:szCs w:val="14"/>
          <w:lang w:val="fr-CH"/>
        </w:rPr>
      </w:pPr>
    </w:p>
    <w:p w:rsidR="006F2DC3" w:rsidRPr="00F55646" w:rsidRDefault="006F2DC3" w:rsidP="00EB265E">
      <w:pPr>
        <w:pStyle w:val="KeinLeerraum"/>
        <w:rPr>
          <w:sz w:val="14"/>
          <w:szCs w:val="14"/>
          <w:lang w:val="fr-CH"/>
        </w:rPr>
      </w:pPr>
    </w:p>
    <w:p w:rsidR="004F044B" w:rsidRPr="00F55646" w:rsidRDefault="004F044B" w:rsidP="00EB265E">
      <w:pPr>
        <w:pStyle w:val="KeinLeerraum"/>
        <w:rPr>
          <w:sz w:val="14"/>
          <w:szCs w:val="14"/>
          <w:lang w:val="fr-CH"/>
        </w:rPr>
      </w:pPr>
    </w:p>
    <w:p w:rsidR="004F044B" w:rsidRPr="00F55646" w:rsidRDefault="004F044B" w:rsidP="00EB265E">
      <w:pPr>
        <w:pStyle w:val="KeinLeerraum"/>
        <w:rPr>
          <w:sz w:val="14"/>
          <w:szCs w:val="14"/>
          <w:lang w:val="fr-CH"/>
        </w:rPr>
      </w:pPr>
    </w:p>
    <w:p w:rsidR="004F044B" w:rsidRPr="00F55646" w:rsidRDefault="004F044B" w:rsidP="00EB265E">
      <w:pPr>
        <w:pStyle w:val="KeinLeerraum"/>
        <w:rPr>
          <w:sz w:val="14"/>
          <w:szCs w:val="14"/>
          <w:lang w:val="fr-CH"/>
        </w:rPr>
      </w:pPr>
    </w:p>
    <w:p w:rsidR="004F044B" w:rsidRPr="00F55646" w:rsidRDefault="002F6EDA" w:rsidP="00EB265E">
      <w:pPr>
        <w:pStyle w:val="KeinLeerraum"/>
        <w:rPr>
          <w:lang w:val="fr-CH"/>
        </w:rPr>
      </w:pPr>
      <w:r w:rsidRPr="00F55646">
        <w:rPr>
          <w:lang w:val="fr-CH"/>
        </w:rPr>
        <w:tab/>
      </w:r>
      <w:r w:rsidRPr="00F55646">
        <w:rPr>
          <w:lang w:val="fr-CH"/>
        </w:rPr>
        <w:tab/>
      </w:r>
      <w:r w:rsidRPr="00F55646">
        <w:rPr>
          <w:lang w:val="fr-CH"/>
        </w:rPr>
        <w:tab/>
      </w:r>
      <w:r w:rsidRPr="00F55646">
        <w:rPr>
          <w:lang w:val="fr-CH"/>
        </w:rPr>
        <w:tab/>
      </w:r>
      <w:r w:rsidRPr="00F55646">
        <w:rPr>
          <w:lang w:val="fr-CH"/>
        </w:rPr>
        <w:tab/>
      </w:r>
      <w:r w:rsidRPr="00F55646">
        <w:rPr>
          <w:lang w:val="fr-CH"/>
        </w:rPr>
        <w:tab/>
      </w:r>
      <w:r w:rsidRPr="00F55646">
        <w:rPr>
          <w:lang w:val="fr-CH"/>
        </w:rPr>
        <w:tab/>
      </w:r>
    </w:p>
    <w:p w:rsidR="00E20B62" w:rsidRPr="00F55646" w:rsidRDefault="00E20B62" w:rsidP="00EB265E">
      <w:pPr>
        <w:pStyle w:val="KeinLeerraum"/>
        <w:rPr>
          <w:lang w:val="fr-CH"/>
        </w:rPr>
      </w:pPr>
    </w:p>
    <w:p w:rsidR="00351D80" w:rsidRPr="00F55646" w:rsidRDefault="00351D80" w:rsidP="00EB265E">
      <w:pPr>
        <w:pStyle w:val="KeinLeerraum"/>
        <w:rPr>
          <w:lang w:val="fr-CH"/>
        </w:rPr>
      </w:pPr>
    </w:p>
    <w:p w:rsidR="001376E9" w:rsidRPr="00F55646" w:rsidRDefault="001376E9" w:rsidP="00EB265E">
      <w:pPr>
        <w:pStyle w:val="KeinLeerraum"/>
        <w:rPr>
          <w:lang w:val="fr-CH"/>
        </w:rPr>
      </w:pPr>
    </w:p>
    <w:p w:rsidR="001376E9" w:rsidRPr="00F55646" w:rsidRDefault="001376E9" w:rsidP="00EB265E">
      <w:pPr>
        <w:pStyle w:val="KeinLeerraum"/>
        <w:rPr>
          <w:lang w:val="fr-CH"/>
        </w:rPr>
      </w:pPr>
    </w:p>
    <w:sectPr w:rsidR="001376E9" w:rsidRPr="00F55646" w:rsidSect="002F2EA4">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AAA" w:rsidRDefault="00564AAA" w:rsidP="0097422B">
      <w:pPr>
        <w:spacing w:after="0" w:line="240" w:lineRule="auto"/>
        <w:rPr>
          <w:lang w:eastAsia="de-CH"/>
        </w:rPr>
      </w:pPr>
      <w:r>
        <w:separator/>
      </w:r>
    </w:p>
  </w:endnote>
  <w:endnote w:type="continuationSeparator" w:id="0">
    <w:p w:rsidR="00564AAA" w:rsidRDefault="00564AAA" w:rsidP="0097422B">
      <w:pPr>
        <w:spacing w:after="0" w:line="240" w:lineRule="auto"/>
        <w:rPr>
          <w:lang w:eastAsia="de-CH"/>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AAA" w:rsidRDefault="00564AAA" w:rsidP="0097422B">
      <w:pPr>
        <w:spacing w:after="0" w:line="240" w:lineRule="auto"/>
        <w:rPr>
          <w:lang w:eastAsia="de-CH"/>
        </w:rPr>
      </w:pPr>
      <w:r>
        <w:separator/>
      </w:r>
    </w:p>
  </w:footnote>
  <w:footnote w:type="continuationSeparator" w:id="0">
    <w:p w:rsidR="00564AAA" w:rsidRDefault="00564AAA" w:rsidP="0097422B">
      <w:pPr>
        <w:spacing w:after="0" w:line="240" w:lineRule="auto"/>
        <w:rPr>
          <w:lang w:eastAsia="de-CH"/>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AAA" w:rsidRDefault="00564AAA">
    <w:pPr>
      <w:pStyle w:val="Kopfzeile"/>
    </w:pPr>
  </w:p>
  <w:p w:rsidR="00564AAA" w:rsidRDefault="00564AAA">
    <w:pPr>
      <w:pStyle w:val="Kopfzeile"/>
    </w:pPr>
  </w:p>
  <w:p w:rsidR="00564AAA" w:rsidRDefault="00564AAA">
    <w:pPr>
      <w:pStyle w:val="Kopfzeile"/>
    </w:pPr>
  </w:p>
  <w:p w:rsidR="00564AAA" w:rsidRDefault="00564AAA">
    <w:pPr>
      <w:pStyle w:val="Kopfzeile"/>
    </w:pPr>
  </w:p>
  <w:p w:rsidR="00564AAA" w:rsidRDefault="00564AA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628E"/>
    <w:multiLevelType w:val="hybridMultilevel"/>
    <w:tmpl w:val="068A49DC"/>
    <w:lvl w:ilvl="0" w:tplc="1A0ED138">
      <w:start w:val="1"/>
      <w:numFmt w:val="lowerLetter"/>
      <w:lvlText w:val="%1)"/>
      <w:lvlJc w:val="left"/>
      <w:pPr>
        <w:ind w:left="1440" w:hanging="360"/>
      </w:pPr>
      <w:rPr>
        <w:rFonts w:asciiTheme="minorHAnsi" w:eastAsiaTheme="minorHAnsi" w:hAnsiTheme="minorHAnsi" w:cstheme="minorBidi"/>
        <w:w w:val="97"/>
        <w:sz w:val="12"/>
        <w:szCs w:val="12"/>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1" w15:restartNumberingAfterBreak="0">
    <w:nsid w:val="14AD6FFC"/>
    <w:multiLevelType w:val="hybridMultilevel"/>
    <w:tmpl w:val="C778EECA"/>
    <w:lvl w:ilvl="0" w:tplc="1A0ED138">
      <w:start w:val="1"/>
      <w:numFmt w:val="lowerLetter"/>
      <w:lvlText w:val="%1)"/>
      <w:lvlJc w:val="left"/>
      <w:pPr>
        <w:ind w:left="2146" w:hanging="360"/>
      </w:pPr>
      <w:rPr>
        <w:rFonts w:asciiTheme="minorHAnsi" w:eastAsiaTheme="minorHAnsi" w:hAnsiTheme="minorHAnsi" w:cstheme="minorBidi"/>
        <w:w w:val="97"/>
        <w:sz w:val="12"/>
        <w:szCs w:val="12"/>
      </w:rPr>
    </w:lvl>
    <w:lvl w:ilvl="1" w:tplc="08070019" w:tentative="1">
      <w:start w:val="1"/>
      <w:numFmt w:val="lowerLetter"/>
      <w:lvlText w:val="%2."/>
      <w:lvlJc w:val="left"/>
      <w:pPr>
        <w:ind w:left="2146" w:hanging="360"/>
      </w:pPr>
    </w:lvl>
    <w:lvl w:ilvl="2" w:tplc="0807001B" w:tentative="1">
      <w:start w:val="1"/>
      <w:numFmt w:val="lowerRoman"/>
      <w:lvlText w:val="%3."/>
      <w:lvlJc w:val="right"/>
      <w:pPr>
        <w:ind w:left="2866" w:hanging="180"/>
      </w:pPr>
    </w:lvl>
    <w:lvl w:ilvl="3" w:tplc="0807000F" w:tentative="1">
      <w:start w:val="1"/>
      <w:numFmt w:val="decimal"/>
      <w:lvlText w:val="%4."/>
      <w:lvlJc w:val="left"/>
      <w:pPr>
        <w:ind w:left="3586" w:hanging="360"/>
      </w:pPr>
    </w:lvl>
    <w:lvl w:ilvl="4" w:tplc="08070019" w:tentative="1">
      <w:start w:val="1"/>
      <w:numFmt w:val="lowerLetter"/>
      <w:lvlText w:val="%5."/>
      <w:lvlJc w:val="left"/>
      <w:pPr>
        <w:ind w:left="4306" w:hanging="360"/>
      </w:pPr>
    </w:lvl>
    <w:lvl w:ilvl="5" w:tplc="0807001B" w:tentative="1">
      <w:start w:val="1"/>
      <w:numFmt w:val="lowerRoman"/>
      <w:lvlText w:val="%6."/>
      <w:lvlJc w:val="right"/>
      <w:pPr>
        <w:ind w:left="5026" w:hanging="180"/>
      </w:pPr>
    </w:lvl>
    <w:lvl w:ilvl="6" w:tplc="0807000F" w:tentative="1">
      <w:start w:val="1"/>
      <w:numFmt w:val="decimal"/>
      <w:lvlText w:val="%7."/>
      <w:lvlJc w:val="left"/>
      <w:pPr>
        <w:ind w:left="5746" w:hanging="360"/>
      </w:pPr>
    </w:lvl>
    <w:lvl w:ilvl="7" w:tplc="08070019" w:tentative="1">
      <w:start w:val="1"/>
      <w:numFmt w:val="lowerLetter"/>
      <w:lvlText w:val="%8."/>
      <w:lvlJc w:val="left"/>
      <w:pPr>
        <w:ind w:left="6466" w:hanging="360"/>
      </w:pPr>
    </w:lvl>
    <w:lvl w:ilvl="8" w:tplc="0807001B" w:tentative="1">
      <w:start w:val="1"/>
      <w:numFmt w:val="lowerRoman"/>
      <w:lvlText w:val="%9."/>
      <w:lvlJc w:val="right"/>
      <w:pPr>
        <w:ind w:left="7186" w:hanging="180"/>
      </w:pPr>
    </w:lvl>
  </w:abstractNum>
  <w:abstractNum w:abstractNumId="2" w15:restartNumberingAfterBreak="0">
    <w:nsid w:val="16A267E5"/>
    <w:multiLevelType w:val="hybridMultilevel"/>
    <w:tmpl w:val="43A8D900"/>
    <w:lvl w:ilvl="0" w:tplc="9F028770">
      <w:start w:val="7"/>
      <w:numFmt w:val="decimal"/>
      <w:lvlText w:val="%1"/>
      <w:lvlJc w:val="left"/>
      <w:pPr>
        <w:ind w:left="643" w:hanging="360"/>
      </w:pPr>
      <w:rPr>
        <w:rFonts w:hint="default"/>
        <w:b/>
      </w:rPr>
    </w:lvl>
    <w:lvl w:ilvl="1" w:tplc="08070019" w:tentative="1">
      <w:start w:val="1"/>
      <w:numFmt w:val="lowerLetter"/>
      <w:lvlText w:val="%2."/>
      <w:lvlJc w:val="left"/>
      <w:pPr>
        <w:ind w:left="1363" w:hanging="360"/>
      </w:pPr>
    </w:lvl>
    <w:lvl w:ilvl="2" w:tplc="0807001B" w:tentative="1">
      <w:start w:val="1"/>
      <w:numFmt w:val="lowerRoman"/>
      <w:lvlText w:val="%3."/>
      <w:lvlJc w:val="right"/>
      <w:pPr>
        <w:ind w:left="2083" w:hanging="180"/>
      </w:pPr>
    </w:lvl>
    <w:lvl w:ilvl="3" w:tplc="0807000F" w:tentative="1">
      <w:start w:val="1"/>
      <w:numFmt w:val="decimal"/>
      <w:lvlText w:val="%4."/>
      <w:lvlJc w:val="left"/>
      <w:pPr>
        <w:ind w:left="2803" w:hanging="360"/>
      </w:pPr>
    </w:lvl>
    <w:lvl w:ilvl="4" w:tplc="08070019" w:tentative="1">
      <w:start w:val="1"/>
      <w:numFmt w:val="lowerLetter"/>
      <w:lvlText w:val="%5."/>
      <w:lvlJc w:val="left"/>
      <w:pPr>
        <w:ind w:left="3523" w:hanging="360"/>
      </w:pPr>
    </w:lvl>
    <w:lvl w:ilvl="5" w:tplc="0807001B" w:tentative="1">
      <w:start w:val="1"/>
      <w:numFmt w:val="lowerRoman"/>
      <w:lvlText w:val="%6."/>
      <w:lvlJc w:val="right"/>
      <w:pPr>
        <w:ind w:left="4243" w:hanging="180"/>
      </w:pPr>
    </w:lvl>
    <w:lvl w:ilvl="6" w:tplc="0807000F" w:tentative="1">
      <w:start w:val="1"/>
      <w:numFmt w:val="decimal"/>
      <w:lvlText w:val="%7."/>
      <w:lvlJc w:val="left"/>
      <w:pPr>
        <w:ind w:left="4963" w:hanging="360"/>
      </w:pPr>
    </w:lvl>
    <w:lvl w:ilvl="7" w:tplc="08070019" w:tentative="1">
      <w:start w:val="1"/>
      <w:numFmt w:val="lowerLetter"/>
      <w:lvlText w:val="%8."/>
      <w:lvlJc w:val="left"/>
      <w:pPr>
        <w:ind w:left="5683" w:hanging="360"/>
      </w:pPr>
    </w:lvl>
    <w:lvl w:ilvl="8" w:tplc="0807001B" w:tentative="1">
      <w:start w:val="1"/>
      <w:numFmt w:val="lowerRoman"/>
      <w:lvlText w:val="%9."/>
      <w:lvlJc w:val="right"/>
      <w:pPr>
        <w:ind w:left="6403" w:hanging="180"/>
      </w:pPr>
    </w:lvl>
  </w:abstractNum>
  <w:abstractNum w:abstractNumId="3" w15:restartNumberingAfterBreak="0">
    <w:nsid w:val="2C7E1508"/>
    <w:multiLevelType w:val="hybridMultilevel"/>
    <w:tmpl w:val="649C0E14"/>
    <w:lvl w:ilvl="0" w:tplc="D662FB0A">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4" w15:restartNumberingAfterBreak="0">
    <w:nsid w:val="2F0101F2"/>
    <w:multiLevelType w:val="hybridMultilevel"/>
    <w:tmpl w:val="BC823662"/>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F981E13"/>
    <w:multiLevelType w:val="hybridMultilevel"/>
    <w:tmpl w:val="CFF8EE3C"/>
    <w:lvl w:ilvl="0" w:tplc="39528E18">
      <w:start w:val="7"/>
      <w:numFmt w:val="decimal"/>
      <w:lvlText w:val="%1."/>
      <w:lvlJc w:val="left"/>
      <w:pPr>
        <w:ind w:left="643" w:hanging="360"/>
      </w:pPr>
      <w:rPr>
        <w:rFonts w:hint="default"/>
        <w:b/>
      </w:rPr>
    </w:lvl>
    <w:lvl w:ilvl="1" w:tplc="08070019" w:tentative="1">
      <w:start w:val="1"/>
      <w:numFmt w:val="lowerLetter"/>
      <w:lvlText w:val="%2."/>
      <w:lvlJc w:val="left"/>
      <w:pPr>
        <w:ind w:left="1363" w:hanging="360"/>
      </w:pPr>
    </w:lvl>
    <w:lvl w:ilvl="2" w:tplc="0807001B" w:tentative="1">
      <w:start w:val="1"/>
      <w:numFmt w:val="lowerRoman"/>
      <w:lvlText w:val="%3."/>
      <w:lvlJc w:val="right"/>
      <w:pPr>
        <w:ind w:left="2083" w:hanging="180"/>
      </w:pPr>
    </w:lvl>
    <w:lvl w:ilvl="3" w:tplc="0807000F" w:tentative="1">
      <w:start w:val="1"/>
      <w:numFmt w:val="decimal"/>
      <w:lvlText w:val="%4."/>
      <w:lvlJc w:val="left"/>
      <w:pPr>
        <w:ind w:left="2803" w:hanging="360"/>
      </w:pPr>
    </w:lvl>
    <w:lvl w:ilvl="4" w:tplc="08070019" w:tentative="1">
      <w:start w:val="1"/>
      <w:numFmt w:val="lowerLetter"/>
      <w:lvlText w:val="%5."/>
      <w:lvlJc w:val="left"/>
      <w:pPr>
        <w:ind w:left="3523" w:hanging="360"/>
      </w:pPr>
    </w:lvl>
    <w:lvl w:ilvl="5" w:tplc="0807001B" w:tentative="1">
      <w:start w:val="1"/>
      <w:numFmt w:val="lowerRoman"/>
      <w:lvlText w:val="%6."/>
      <w:lvlJc w:val="right"/>
      <w:pPr>
        <w:ind w:left="4243" w:hanging="180"/>
      </w:pPr>
    </w:lvl>
    <w:lvl w:ilvl="6" w:tplc="0807000F" w:tentative="1">
      <w:start w:val="1"/>
      <w:numFmt w:val="decimal"/>
      <w:lvlText w:val="%7."/>
      <w:lvlJc w:val="left"/>
      <w:pPr>
        <w:ind w:left="4963" w:hanging="360"/>
      </w:pPr>
    </w:lvl>
    <w:lvl w:ilvl="7" w:tplc="08070019" w:tentative="1">
      <w:start w:val="1"/>
      <w:numFmt w:val="lowerLetter"/>
      <w:lvlText w:val="%8."/>
      <w:lvlJc w:val="left"/>
      <w:pPr>
        <w:ind w:left="5683" w:hanging="360"/>
      </w:pPr>
    </w:lvl>
    <w:lvl w:ilvl="8" w:tplc="0807001B" w:tentative="1">
      <w:start w:val="1"/>
      <w:numFmt w:val="lowerRoman"/>
      <w:lvlText w:val="%9."/>
      <w:lvlJc w:val="right"/>
      <w:pPr>
        <w:ind w:left="6403" w:hanging="180"/>
      </w:pPr>
    </w:lvl>
  </w:abstractNum>
  <w:abstractNum w:abstractNumId="6" w15:restartNumberingAfterBreak="0">
    <w:nsid w:val="379214C7"/>
    <w:multiLevelType w:val="hybridMultilevel"/>
    <w:tmpl w:val="85B0515E"/>
    <w:lvl w:ilvl="0" w:tplc="0807000F">
      <w:start w:val="1"/>
      <w:numFmt w:val="decimal"/>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7" w15:restartNumberingAfterBreak="0">
    <w:nsid w:val="4551691D"/>
    <w:multiLevelType w:val="hybridMultilevel"/>
    <w:tmpl w:val="7C6848EA"/>
    <w:lvl w:ilvl="0" w:tplc="08070019">
      <w:start w:val="1"/>
      <w:numFmt w:val="lowerLetter"/>
      <w:lvlText w:val="%1."/>
      <w:lvlJc w:val="left"/>
      <w:pPr>
        <w:ind w:left="1440" w:hanging="360"/>
      </w:pPr>
      <w:rPr>
        <w:w w:val="97"/>
        <w:sz w:val="12"/>
        <w:szCs w:val="12"/>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8" w15:restartNumberingAfterBreak="0">
    <w:nsid w:val="51E6289A"/>
    <w:multiLevelType w:val="hybridMultilevel"/>
    <w:tmpl w:val="D1D4385E"/>
    <w:lvl w:ilvl="0" w:tplc="08070019">
      <w:start w:val="1"/>
      <w:numFmt w:val="lowerLetter"/>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9" w15:restartNumberingAfterBreak="0">
    <w:nsid w:val="56A83D9E"/>
    <w:multiLevelType w:val="hybridMultilevel"/>
    <w:tmpl w:val="2334C6A0"/>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6D57991"/>
    <w:multiLevelType w:val="hybridMultilevel"/>
    <w:tmpl w:val="20E8E7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6A4D64CE"/>
    <w:multiLevelType w:val="hybridMultilevel"/>
    <w:tmpl w:val="AC98F72C"/>
    <w:lvl w:ilvl="0" w:tplc="161480AA">
      <w:start w:val="1"/>
      <w:numFmt w:val="decimal"/>
      <w:lvlText w:val="%1."/>
      <w:lvlJc w:val="left"/>
      <w:pPr>
        <w:ind w:left="643" w:hanging="360"/>
      </w:pPr>
      <w:rPr>
        <w:rFonts w:hint="default"/>
        <w:b w:val="0"/>
        <w:sz w:val="20"/>
        <w:szCs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6F486E33"/>
    <w:multiLevelType w:val="hybridMultilevel"/>
    <w:tmpl w:val="F288E9E0"/>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3" w15:restartNumberingAfterBreak="0">
    <w:nsid w:val="73C63FD3"/>
    <w:multiLevelType w:val="hybridMultilevel"/>
    <w:tmpl w:val="7C6848EA"/>
    <w:lvl w:ilvl="0" w:tplc="08070019">
      <w:start w:val="1"/>
      <w:numFmt w:val="lowerLetter"/>
      <w:lvlText w:val="%1."/>
      <w:lvlJc w:val="left"/>
      <w:pPr>
        <w:ind w:left="1440" w:hanging="360"/>
      </w:pPr>
      <w:rPr>
        <w:w w:val="97"/>
        <w:sz w:val="12"/>
        <w:szCs w:val="12"/>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14" w15:restartNumberingAfterBreak="0">
    <w:nsid w:val="77525216"/>
    <w:multiLevelType w:val="hybridMultilevel"/>
    <w:tmpl w:val="DE7E4AC8"/>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num w:numId="1">
    <w:abstractNumId w:val="11"/>
  </w:num>
  <w:num w:numId="2">
    <w:abstractNumId w:val="12"/>
  </w:num>
  <w:num w:numId="3">
    <w:abstractNumId w:val="13"/>
  </w:num>
  <w:num w:numId="4">
    <w:abstractNumId w:val="3"/>
  </w:num>
  <w:num w:numId="5">
    <w:abstractNumId w:val="0"/>
  </w:num>
  <w:num w:numId="6">
    <w:abstractNumId w:val="7"/>
  </w:num>
  <w:num w:numId="7">
    <w:abstractNumId w:val="6"/>
  </w:num>
  <w:num w:numId="8">
    <w:abstractNumId w:val="14"/>
  </w:num>
  <w:num w:numId="9">
    <w:abstractNumId w:val="1"/>
  </w:num>
  <w:num w:numId="10">
    <w:abstractNumId w:val="4"/>
  </w:num>
  <w:num w:numId="11">
    <w:abstractNumId w:val="9"/>
  </w:num>
  <w:num w:numId="12">
    <w:abstractNumId w:val="8"/>
  </w:num>
  <w:num w:numId="13">
    <w:abstractNumId w:val="10"/>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65E"/>
    <w:rsid w:val="00005830"/>
    <w:rsid w:val="000073E1"/>
    <w:rsid w:val="00015EA5"/>
    <w:rsid w:val="00015ED5"/>
    <w:rsid w:val="00021112"/>
    <w:rsid w:val="00022D12"/>
    <w:rsid w:val="00023A03"/>
    <w:rsid w:val="00031E70"/>
    <w:rsid w:val="000346BD"/>
    <w:rsid w:val="00036F95"/>
    <w:rsid w:val="00044015"/>
    <w:rsid w:val="00046A03"/>
    <w:rsid w:val="000511ED"/>
    <w:rsid w:val="0005141A"/>
    <w:rsid w:val="00061878"/>
    <w:rsid w:val="000632D5"/>
    <w:rsid w:val="000667D7"/>
    <w:rsid w:val="00067851"/>
    <w:rsid w:val="000730D0"/>
    <w:rsid w:val="00073A59"/>
    <w:rsid w:val="000773A2"/>
    <w:rsid w:val="00080284"/>
    <w:rsid w:val="00082D33"/>
    <w:rsid w:val="00096570"/>
    <w:rsid w:val="00097B7C"/>
    <w:rsid w:val="000A1F18"/>
    <w:rsid w:val="000A5269"/>
    <w:rsid w:val="000B1294"/>
    <w:rsid w:val="000B7ABE"/>
    <w:rsid w:val="000C3AA4"/>
    <w:rsid w:val="000D7088"/>
    <w:rsid w:val="000E6E2A"/>
    <w:rsid w:val="000F3AAC"/>
    <w:rsid w:val="00101AF9"/>
    <w:rsid w:val="001030CC"/>
    <w:rsid w:val="001033DD"/>
    <w:rsid w:val="00104E17"/>
    <w:rsid w:val="001055DF"/>
    <w:rsid w:val="0011049F"/>
    <w:rsid w:val="001130E1"/>
    <w:rsid w:val="001376E9"/>
    <w:rsid w:val="00142D52"/>
    <w:rsid w:val="00151305"/>
    <w:rsid w:val="00152AB0"/>
    <w:rsid w:val="00152F33"/>
    <w:rsid w:val="00153EFA"/>
    <w:rsid w:val="00153FFC"/>
    <w:rsid w:val="00160DDE"/>
    <w:rsid w:val="0016171A"/>
    <w:rsid w:val="0016329C"/>
    <w:rsid w:val="00164253"/>
    <w:rsid w:val="00167195"/>
    <w:rsid w:val="0017286B"/>
    <w:rsid w:val="00172A9F"/>
    <w:rsid w:val="00172C86"/>
    <w:rsid w:val="0017410B"/>
    <w:rsid w:val="001757BD"/>
    <w:rsid w:val="0019410D"/>
    <w:rsid w:val="001A1A18"/>
    <w:rsid w:val="001A4C5C"/>
    <w:rsid w:val="001B0492"/>
    <w:rsid w:val="001B6DEC"/>
    <w:rsid w:val="001C30A6"/>
    <w:rsid w:val="001C4AA5"/>
    <w:rsid w:val="001C4D6E"/>
    <w:rsid w:val="001C6257"/>
    <w:rsid w:val="001C650D"/>
    <w:rsid w:val="001C681E"/>
    <w:rsid w:val="001D2CC2"/>
    <w:rsid w:val="001D3B66"/>
    <w:rsid w:val="001D3DDF"/>
    <w:rsid w:val="001D6750"/>
    <w:rsid w:val="001D6F68"/>
    <w:rsid w:val="001D734B"/>
    <w:rsid w:val="001E5EFF"/>
    <w:rsid w:val="001E744E"/>
    <w:rsid w:val="001F67B9"/>
    <w:rsid w:val="002029E4"/>
    <w:rsid w:val="00202D9F"/>
    <w:rsid w:val="002047EC"/>
    <w:rsid w:val="00204F1B"/>
    <w:rsid w:val="00216ABF"/>
    <w:rsid w:val="002252F6"/>
    <w:rsid w:val="00227569"/>
    <w:rsid w:val="00233B84"/>
    <w:rsid w:val="002351F1"/>
    <w:rsid w:val="0023561B"/>
    <w:rsid w:val="002374EE"/>
    <w:rsid w:val="00241C7A"/>
    <w:rsid w:val="00244274"/>
    <w:rsid w:val="002444CC"/>
    <w:rsid w:val="00246BD1"/>
    <w:rsid w:val="00246C38"/>
    <w:rsid w:val="00247567"/>
    <w:rsid w:val="00254AA4"/>
    <w:rsid w:val="00264A22"/>
    <w:rsid w:val="00265FD8"/>
    <w:rsid w:val="00270FBA"/>
    <w:rsid w:val="00274A32"/>
    <w:rsid w:val="0027509E"/>
    <w:rsid w:val="00290213"/>
    <w:rsid w:val="00293F77"/>
    <w:rsid w:val="002965AD"/>
    <w:rsid w:val="002A1329"/>
    <w:rsid w:val="002A20D4"/>
    <w:rsid w:val="002B1BAF"/>
    <w:rsid w:val="002B7036"/>
    <w:rsid w:val="002B78B9"/>
    <w:rsid w:val="002C1A8C"/>
    <w:rsid w:val="002C5DFC"/>
    <w:rsid w:val="002D133A"/>
    <w:rsid w:val="002D25E1"/>
    <w:rsid w:val="002D297C"/>
    <w:rsid w:val="002D379B"/>
    <w:rsid w:val="002D3FD8"/>
    <w:rsid w:val="002D50B7"/>
    <w:rsid w:val="002D61D6"/>
    <w:rsid w:val="002E2247"/>
    <w:rsid w:val="002E31BB"/>
    <w:rsid w:val="002F2EA4"/>
    <w:rsid w:val="002F310C"/>
    <w:rsid w:val="002F3ED0"/>
    <w:rsid w:val="002F5384"/>
    <w:rsid w:val="002F6EDA"/>
    <w:rsid w:val="002F7EAC"/>
    <w:rsid w:val="003011A8"/>
    <w:rsid w:val="00304B35"/>
    <w:rsid w:val="00306136"/>
    <w:rsid w:val="00310018"/>
    <w:rsid w:val="003114A1"/>
    <w:rsid w:val="003260C9"/>
    <w:rsid w:val="00330256"/>
    <w:rsid w:val="00341E80"/>
    <w:rsid w:val="00342C7E"/>
    <w:rsid w:val="00346E3E"/>
    <w:rsid w:val="00351D80"/>
    <w:rsid w:val="00352157"/>
    <w:rsid w:val="00354CB0"/>
    <w:rsid w:val="003603F7"/>
    <w:rsid w:val="003638C2"/>
    <w:rsid w:val="00363AB6"/>
    <w:rsid w:val="00364305"/>
    <w:rsid w:val="00371526"/>
    <w:rsid w:val="00374425"/>
    <w:rsid w:val="00380256"/>
    <w:rsid w:val="003803EC"/>
    <w:rsid w:val="00380671"/>
    <w:rsid w:val="003837C1"/>
    <w:rsid w:val="00387C89"/>
    <w:rsid w:val="00390A00"/>
    <w:rsid w:val="00393A84"/>
    <w:rsid w:val="003944B6"/>
    <w:rsid w:val="003A0B66"/>
    <w:rsid w:val="003A512B"/>
    <w:rsid w:val="003A6C06"/>
    <w:rsid w:val="003B1BD4"/>
    <w:rsid w:val="003B2132"/>
    <w:rsid w:val="003C050C"/>
    <w:rsid w:val="003C0AE4"/>
    <w:rsid w:val="003C7AD1"/>
    <w:rsid w:val="003D32FD"/>
    <w:rsid w:val="003D3888"/>
    <w:rsid w:val="003D75F5"/>
    <w:rsid w:val="003E285E"/>
    <w:rsid w:val="003E6037"/>
    <w:rsid w:val="003F4950"/>
    <w:rsid w:val="003F5B17"/>
    <w:rsid w:val="00400348"/>
    <w:rsid w:val="00401AE1"/>
    <w:rsid w:val="00402995"/>
    <w:rsid w:val="00403CBA"/>
    <w:rsid w:val="00403D59"/>
    <w:rsid w:val="0041176F"/>
    <w:rsid w:val="00424A8C"/>
    <w:rsid w:val="004254CC"/>
    <w:rsid w:val="00426174"/>
    <w:rsid w:val="004270B6"/>
    <w:rsid w:val="004275B6"/>
    <w:rsid w:val="00432466"/>
    <w:rsid w:val="00450F5C"/>
    <w:rsid w:val="004545D7"/>
    <w:rsid w:val="004559EA"/>
    <w:rsid w:val="00461DD5"/>
    <w:rsid w:val="00463AC6"/>
    <w:rsid w:val="004646B8"/>
    <w:rsid w:val="004658E9"/>
    <w:rsid w:val="00465A3E"/>
    <w:rsid w:val="0047073C"/>
    <w:rsid w:val="004804D0"/>
    <w:rsid w:val="00485068"/>
    <w:rsid w:val="004A12F2"/>
    <w:rsid w:val="004A4EC0"/>
    <w:rsid w:val="004B0513"/>
    <w:rsid w:val="004C44C1"/>
    <w:rsid w:val="004C4B92"/>
    <w:rsid w:val="004E23D0"/>
    <w:rsid w:val="004F044B"/>
    <w:rsid w:val="004F3CC5"/>
    <w:rsid w:val="004F48B8"/>
    <w:rsid w:val="004F51DA"/>
    <w:rsid w:val="00500E4F"/>
    <w:rsid w:val="00503F1B"/>
    <w:rsid w:val="00511017"/>
    <w:rsid w:val="005112E3"/>
    <w:rsid w:val="0051317C"/>
    <w:rsid w:val="00515A92"/>
    <w:rsid w:val="00520387"/>
    <w:rsid w:val="00521F05"/>
    <w:rsid w:val="00527227"/>
    <w:rsid w:val="00536340"/>
    <w:rsid w:val="005446A7"/>
    <w:rsid w:val="00544911"/>
    <w:rsid w:val="00545721"/>
    <w:rsid w:val="005536AA"/>
    <w:rsid w:val="005537E0"/>
    <w:rsid w:val="00556D31"/>
    <w:rsid w:val="005637FE"/>
    <w:rsid w:val="005638CD"/>
    <w:rsid w:val="00564AAA"/>
    <w:rsid w:val="005778B9"/>
    <w:rsid w:val="00577D75"/>
    <w:rsid w:val="005805FB"/>
    <w:rsid w:val="00580BE0"/>
    <w:rsid w:val="00584664"/>
    <w:rsid w:val="00585C32"/>
    <w:rsid w:val="00585CB7"/>
    <w:rsid w:val="005873EA"/>
    <w:rsid w:val="00590167"/>
    <w:rsid w:val="00595827"/>
    <w:rsid w:val="005968E2"/>
    <w:rsid w:val="005A5BA7"/>
    <w:rsid w:val="005A5E8D"/>
    <w:rsid w:val="005A7F7C"/>
    <w:rsid w:val="005B1078"/>
    <w:rsid w:val="005B2128"/>
    <w:rsid w:val="005B5B9C"/>
    <w:rsid w:val="005C066E"/>
    <w:rsid w:val="005C09B5"/>
    <w:rsid w:val="005C0A68"/>
    <w:rsid w:val="005C5667"/>
    <w:rsid w:val="005C6E89"/>
    <w:rsid w:val="005D03C5"/>
    <w:rsid w:val="005D05F0"/>
    <w:rsid w:val="005D591D"/>
    <w:rsid w:val="005D7818"/>
    <w:rsid w:val="005E0478"/>
    <w:rsid w:val="005E1A44"/>
    <w:rsid w:val="005E4525"/>
    <w:rsid w:val="006000F3"/>
    <w:rsid w:val="00605E08"/>
    <w:rsid w:val="00605EEA"/>
    <w:rsid w:val="006071F5"/>
    <w:rsid w:val="00607B55"/>
    <w:rsid w:val="006149F8"/>
    <w:rsid w:val="00624BBD"/>
    <w:rsid w:val="00632A51"/>
    <w:rsid w:val="00632C44"/>
    <w:rsid w:val="00634810"/>
    <w:rsid w:val="006377C2"/>
    <w:rsid w:val="006414D6"/>
    <w:rsid w:val="006524E7"/>
    <w:rsid w:val="00653A6B"/>
    <w:rsid w:val="006552B8"/>
    <w:rsid w:val="00665C23"/>
    <w:rsid w:val="0066720D"/>
    <w:rsid w:val="00674136"/>
    <w:rsid w:val="00675678"/>
    <w:rsid w:val="00685553"/>
    <w:rsid w:val="00687341"/>
    <w:rsid w:val="006921B9"/>
    <w:rsid w:val="006960A0"/>
    <w:rsid w:val="006A4913"/>
    <w:rsid w:val="006B227E"/>
    <w:rsid w:val="006B5B69"/>
    <w:rsid w:val="006C0754"/>
    <w:rsid w:val="006C1BDB"/>
    <w:rsid w:val="006C252D"/>
    <w:rsid w:val="006C62CF"/>
    <w:rsid w:val="006D1B95"/>
    <w:rsid w:val="006E3004"/>
    <w:rsid w:val="006F0D07"/>
    <w:rsid w:val="006F2DC3"/>
    <w:rsid w:val="0070262E"/>
    <w:rsid w:val="00702A6D"/>
    <w:rsid w:val="007074FD"/>
    <w:rsid w:val="0071678A"/>
    <w:rsid w:val="0072024D"/>
    <w:rsid w:val="00720C29"/>
    <w:rsid w:val="007227CD"/>
    <w:rsid w:val="007260DB"/>
    <w:rsid w:val="00727F3B"/>
    <w:rsid w:val="00734C79"/>
    <w:rsid w:val="00734D9F"/>
    <w:rsid w:val="00740E79"/>
    <w:rsid w:val="00743D30"/>
    <w:rsid w:val="007521CC"/>
    <w:rsid w:val="0075328E"/>
    <w:rsid w:val="00760821"/>
    <w:rsid w:val="00761895"/>
    <w:rsid w:val="00763E87"/>
    <w:rsid w:val="00767F7C"/>
    <w:rsid w:val="0077210F"/>
    <w:rsid w:val="00776422"/>
    <w:rsid w:val="0078298D"/>
    <w:rsid w:val="00786792"/>
    <w:rsid w:val="00791AF3"/>
    <w:rsid w:val="00792BE6"/>
    <w:rsid w:val="00796E55"/>
    <w:rsid w:val="007A1DD8"/>
    <w:rsid w:val="007A7EE5"/>
    <w:rsid w:val="007B6862"/>
    <w:rsid w:val="007B6C13"/>
    <w:rsid w:val="007C3253"/>
    <w:rsid w:val="007C632F"/>
    <w:rsid w:val="007D1411"/>
    <w:rsid w:val="007D1B5B"/>
    <w:rsid w:val="007D5C97"/>
    <w:rsid w:val="007E0A46"/>
    <w:rsid w:val="007E1412"/>
    <w:rsid w:val="007E1978"/>
    <w:rsid w:val="007E2CE4"/>
    <w:rsid w:val="007E342F"/>
    <w:rsid w:val="007E3973"/>
    <w:rsid w:val="007E3D56"/>
    <w:rsid w:val="007E4805"/>
    <w:rsid w:val="007E49ED"/>
    <w:rsid w:val="007F2D8E"/>
    <w:rsid w:val="007F5802"/>
    <w:rsid w:val="007F5B4F"/>
    <w:rsid w:val="007F7AA9"/>
    <w:rsid w:val="007F7DD0"/>
    <w:rsid w:val="00804F84"/>
    <w:rsid w:val="00806C9A"/>
    <w:rsid w:val="00810C3B"/>
    <w:rsid w:val="008147EB"/>
    <w:rsid w:val="00815C86"/>
    <w:rsid w:val="00820715"/>
    <w:rsid w:val="00823D81"/>
    <w:rsid w:val="00824002"/>
    <w:rsid w:val="00825B99"/>
    <w:rsid w:val="008356A2"/>
    <w:rsid w:val="008527E8"/>
    <w:rsid w:val="008630E1"/>
    <w:rsid w:val="00866221"/>
    <w:rsid w:val="0086785E"/>
    <w:rsid w:val="0087220F"/>
    <w:rsid w:val="00872468"/>
    <w:rsid w:val="008756EB"/>
    <w:rsid w:val="008815B9"/>
    <w:rsid w:val="0088230B"/>
    <w:rsid w:val="008905E9"/>
    <w:rsid w:val="008919FC"/>
    <w:rsid w:val="008938E8"/>
    <w:rsid w:val="00893ACC"/>
    <w:rsid w:val="00894D90"/>
    <w:rsid w:val="008B3A4C"/>
    <w:rsid w:val="008B585B"/>
    <w:rsid w:val="008C24D4"/>
    <w:rsid w:val="008C5B31"/>
    <w:rsid w:val="008C7DC4"/>
    <w:rsid w:val="008E035F"/>
    <w:rsid w:val="008E2BE9"/>
    <w:rsid w:val="008E54D5"/>
    <w:rsid w:val="008E6B1D"/>
    <w:rsid w:val="008F0B28"/>
    <w:rsid w:val="008F3EB4"/>
    <w:rsid w:val="008F4264"/>
    <w:rsid w:val="008F48F2"/>
    <w:rsid w:val="008F57B2"/>
    <w:rsid w:val="009021B3"/>
    <w:rsid w:val="00905EDC"/>
    <w:rsid w:val="00907324"/>
    <w:rsid w:val="0091362A"/>
    <w:rsid w:val="009136B8"/>
    <w:rsid w:val="009146EE"/>
    <w:rsid w:val="00914A43"/>
    <w:rsid w:val="00917A91"/>
    <w:rsid w:val="00921A0B"/>
    <w:rsid w:val="009248A3"/>
    <w:rsid w:val="00925A2D"/>
    <w:rsid w:val="00932676"/>
    <w:rsid w:val="0093545E"/>
    <w:rsid w:val="00941449"/>
    <w:rsid w:val="00943455"/>
    <w:rsid w:val="00943D15"/>
    <w:rsid w:val="009538B7"/>
    <w:rsid w:val="00955EFC"/>
    <w:rsid w:val="00957193"/>
    <w:rsid w:val="00957FC1"/>
    <w:rsid w:val="00960E3A"/>
    <w:rsid w:val="0096201E"/>
    <w:rsid w:val="00963A92"/>
    <w:rsid w:val="0097422B"/>
    <w:rsid w:val="00974585"/>
    <w:rsid w:val="0097789B"/>
    <w:rsid w:val="00984239"/>
    <w:rsid w:val="00991CE2"/>
    <w:rsid w:val="00996863"/>
    <w:rsid w:val="00996C21"/>
    <w:rsid w:val="009A2033"/>
    <w:rsid w:val="009A2E6C"/>
    <w:rsid w:val="009B6F62"/>
    <w:rsid w:val="009B71DC"/>
    <w:rsid w:val="009C1298"/>
    <w:rsid w:val="009C4580"/>
    <w:rsid w:val="009D0668"/>
    <w:rsid w:val="009E4B97"/>
    <w:rsid w:val="009F5FE5"/>
    <w:rsid w:val="00A0091B"/>
    <w:rsid w:val="00A03F64"/>
    <w:rsid w:val="00A12B5F"/>
    <w:rsid w:val="00A15A4D"/>
    <w:rsid w:val="00A176C0"/>
    <w:rsid w:val="00A41866"/>
    <w:rsid w:val="00A42986"/>
    <w:rsid w:val="00A44A4E"/>
    <w:rsid w:val="00A5168A"/>
    <w:rsid w:val="00A53592"/>
    <w:rsid w:val="00A53EF7"/>
    <w:rsid w:val="00A63627"/>
    <w:rsid w:val="00A63765"/>
    <w:rsid w:val="00A720FC"/>
    <w:rsid w:val="00A937CE"/>
    <w:rsid w:val="00A96030"/>
    <w:rsid w:val="00AA27FC"/>
    <w:rsid w:val="00AA58CA"/>
    <w:rsid w:val="00AB39FD"/>
    <w:rsid w:val="00AB5173"/>
    <w:rsid w:val="00AD0453"/>
    <w:rsid w:val="00AE069D"/>
    <w:rsid w:val="00AE5942"/>
    <w:rsid w:val="00AF2B86"/>
    <w:rsid w:val="00AF3236"/>
    <w:rsid w:val="00AF3B2D"/>
    <w:rsid w:val="00AF52BF"/>
    <w:rsid w:val="00AF67B6"/>
    <w:rsid w:val="00AF6A5C"/>
    <w:rsid w:val="00B02896"/>
    <w:rsid w:val="00B071B7"/>
    <w:rsid w:val="00B1045B"/>
    <w:rsid w:val="00B17896"/>
    <w:rsid w:val="00B218EA"/>
    <w:rsid w:val="00B22D0B"/>
    <w:rsid w:val="00B329F5"/>
    <w:rsid w:val="00B40381"/>
    <w:rsid w:val="00B44732"/>
    <w:rsid w:val="00B468EC"/>
    <w:rsid w:val="00B477EC"/>
    <w:rsid w:val="00B54CA2"/>
    <w:rsid w:val="00B56879"/>
    <w:rsid w:val="00B57CB9"/>
    <w:rsid w:val="00B6291D"/>
    <w:rsid w:val="00B62A8D"/>
    <w:rsid w:val="00B63E0A"/>
    <w:rsid w:val="00B74EAE"/>
    <w:rsid w:val="00B80661"/>
    <w:rsid w:val="00B8256B"/>
    <w:rsid w:val="00B86265"/>
    <w:rsid w:val="00B87502"/>
    <w:rsid w:val="00B90A3C"/>
    <w:rsid w:val="00B959FB"/>
    <w:rsid w:val="00B97B38"/>
    <w:rsid w:val="00BA040A"/>
    <w:rsid w:val="00BA0E98"/>
    <w:rsid w:val="00BA299E"/>
    <w:rsid w:val="00BA77EC"/>
    <w:rsid w:val="00BB19C4"/>
    <w:rsid w:val="00BB1E07"/>
    <w:rsid w:val="00BB2EBC"/>
    <w:rsid w:val="00BB41F8"/>
    <w:rsid w:val="00BB4960"/>
    <w:rsid w:val="00BB60BC"/>
    <w:rsid w:val="00BC25C1"/>
    <w:rsid w:val="00BC4815"/>
    <w:rsid w:val="00BC4CF7"/>
    <w:rsid w:val="00BC68AF"/>
    <w:rsid w:val="00BC6AFD"/>
    <w:rsid w:val="00BD10A0"/>
    <w:rsid w:val="00BD615F"/>
    <w:rsid w:val="00BD7234"/>
    <w:rsid w:val="00BE3A2E"/>
    <w:rsid w:val="00BF2DDC"/>
    <w:rsid w:val="00BF669B"/>
    <w:rsid w:val="00C0369B"/>
    <w:rsid w:val="00C11EE5"/>
    <w:rsid w:val="00C16006"/>
    <w:rsid w:val="00C17C2D"/>
    <w:rsid w:val="00C202ED"/>
    <w:rsid w:val="00C266C2"/>
    <w:rsid w:val="00C455DD"/>
    <w:rsid w:val="00C525A6"/>
    <w:rsid w:val="00C5796A"/>
    <w:rsid w:val="00C62B6E"/>
    <w:rsid w:val="00C63530"/>
    <w:rsid w:val="00C63A8C"/>
    <w:rsid w:val="00C6430A"/>
    <w:rsid w:val="00C71A04"/>
    <w:rsid w:val="00C8138E"/>
    <w:rsid w:val="00C8520A"/>
    <w:rsid w:val="00C85F6D"/>
    <w:rsid w:val="00C874DD"/>
    <w:rsid w:val="00C9093A"/>
    <w:rsid w:val="00C92897"/>
    <w:rsid w:val="00C95D84"/>
    <w:rsid w:val="00C97F74"/>
    <w:rsid w:val="00CA1DF9"/>
    <w:rsid w:val="00CA5441"/>
    <w:rsid w:val="00CA676B"/>
    <w:rsid w:val="00CB07B6"/>
    <w:rsid w:val="00CB1E8A"/>
    <w:rsid w:val="00CC04D1"/>
    <w:rsid w:val="00CC0DC9"/>
    <w:rsid w:val="00CC7044"/>
    <w:rsid w:val="00CD4A6E"/>
    <w:rsid w:val="00CF0279"/>
    <w:rsid w:val="00CF42F9"/>
    <w:rsid w:val="00CF7131"/>
    <w:rsid w:val="00D02759"/>
    <w:rsid w:val="00D02ED8"/>
    <w:rsid w:val="00D12DB5"/>
    <w:rsid w:val="00D163DD"/>
    <w:rsid w:val="00D225FC"/>
    <w:rsid w:val="00D22F40"/>
    <w:rsid w:val="00D31561"/>
    <w:rsid w:val="00D31A56"/>
    <w:rsid w:val="00D32735"/>
    <w:rsid w:val="00D32E3E"/>
    <w:rsid w:val="00D37F57"/>
    <w:rsid w:val="00D50132"/>
    <w:rsid w:val="00D50795"/>
    <w:rsid w:val="00D54DBE"/>
    <w:rsid w:val="00D5794C"/>
    <w:rsid w:val="00D6033D"/>
    <w:rsid w:val="00D61E1D"/>
    <w:rsid w:val="00D6266B"/>
    <w:rsid w:val="00D64F3A"/>
    <w:rsid w:val="00D67616"/>
    <w:rsid w:val="00D73D43"/>
    <w:rsid w:val="00D76478"/>
    <w:rsid w:val="00D776B3"/>
    <w:rsid w:val="00D83AB3"/>
    <w:rsid w:val="00D90C3C"/>
    <w:rsid w:val="00D93953"/>
    <w:rsid w:val="00D95B76"/>
    <w:rsid w:val="00D9729E"/>
    <w:rsid w:val="00D97BB0"/>
    <w:rsid w:val="00DA184F"/>
    <w:rsid w:val="00DA2556"/>
    <w:rsid w:val="00DB59A0"/>
    <w:rsid w:val="00DB6507"/>
    <w:rsid w:val="00DB6D21"/>
    <w:rsid w:val="00DC2402"/>
    <w:rsid w:val="00DC3A00"/>
    <w:rsid w:val="00DC7C82"/>
    <w:rsid w:val="00DD0658"/>
    <w:rsid w:val="00DD21F6"/>
    <w:rsid w:val="00DD2288"/>
    <w:rsid w:val="00DD327C"/>
    <w:rsid w:val="00DE43B6"/>
    <w:rsid w:val="00DF551F"/>
    <w:rsid w:val="00DF5A5E"/>
    <w:rsid w:val="00E0424C"/>
    <w:rsid w:val="00E06592"/>
    <w:rsid w:val="00E11B0F"/>
    <w:rsid w:val="00E20B62"/>
    <w:rsid w:val="00E253F9"/>
    <w:rsid w:val="00E260D5"/>
    <w:rsid w:val="00E3012F"/>
    <w:rsid w:val="00E30C4F"/>
    <w:rsid w:val="00E31444"/>
    <w:rsid w:val="00E322DD"/>
    <w:rsid w:val="00E430A9"/>
    <w:rsid w:val="00E56947"/>
    <w:rsid w:val="00E70B53"/>
    <w:rsid w:val="00E75797"/>
    <w:rsid w:val="00E8036F"/>
    <w:rsid w:val="00E81D69"/>
    <w:rsid w:val="00E8341E"/>
    <w:rsid w:val="00E866BA"/>
    <w:rsid w:val="00E87D96"/>
    <w:rsid w:val="00E90EA6"/>
    <w:rsid w:val="00E9310C"/>
    <w:rsid w:val="00E936A6"/>
    <w:rsid w:val="00E944FE"/>
    <w:rsid w:val="00E94739"/>
    <w:rsid w:val="00E951D5"/>
    <w:rsid w:val="00E96072"/>
    <w:rsid w:val="00E96BE1"/>
    <w:rsid w:val="00EA35D6"/>
    <w:rsid w:val="00EA3746"/>
    <w:rsid w:val="00EA4990"/>
    <w:rsid w:val="00EA4C71"/>
    <w:rsid w:val="00EB11BF"/>
    <w:rsid w:val="00EB265E"/>
    <w:rsid w:val="00EB42A9"/>
    <w:rsid w:val="00EB4463"/>
    <w:rsid w:val="00EB4A28"/>
    <w:rsid w:val="00EB5AF4"/>
    <w:rsid w:val="00EC4034"/>
    <w:rsid w:val="00EC5A70"/>
    <w:rsid w:val="00EC6EE6"/>
    <w:rsid w:val="00EC7A16"/>
    <w:rsid w:val="00ED7BF0"/>
    <w:rsid w:val="00EE06D1"/>
    <w:rsid w:val="00EE5416"/>
    <w:rsid w:val="00EE75EB"/>
    <w:rsid w:val="00EE7A16"/>
    <w:rsid w:val="00F0112C"/>
    <w:rsid w:val="00F02874"/>
    <w:rsid w:val="00F06B53"/>
    <w:rsid w:val="00F0750A"/>
    <w:rsid w:val="00F13EA2"/>
    <w:rsid w:val="00F2351C"/>
    <w:rsid w:val="00F32458"/>
    <w:rsid w:val="00F32575"/>
    <w:rsid w:val="00F34779"/>
    <w:rsid w:val="00F432F8"/>
    <w:rsid w:val="00F43B70"/>
    <w:rsid w:val="00F51B91"/>
    <w:rsid w:val="00F52817"/>
    <w:rsid w:val="00F551EE"/>
    <w:rsid w:val="00F55646"/>
    <w:rsid w:val="00F646DD"/>
    <w:rsid w:val="00F7486D"/>
    <w:rsid w:val="00F77769"/>
    <w:rsid w:val="00F860FD"/>
    <w:rsid w:val="00F86B68"/>
    <w:rsid w:val="00F93EEE"/>
    <w:rsid w:val="00FA1214"/>
    <w:rsid w:val="00FA32E7"/>
    <w:rsid w:val="00FA3772"/>
    <w:rsid w:val="00FA39D4"/>
    <w:rsid w:val="00FA7C49"/>
    <w:rsid w:val="00FB0473"/>
    <w:rsid w:val="00FB4C75"/>
    <w:rsid w:val="00FB579F"/>
    <w:rsid w:val="00FB6B5C"/>
    <w:rsid w:val="00FB6F70"/>
    <w:rsid w:val="00FB768C"/>
    <w:rsid w:val="00FB7FC5"/>
    <w:rsid w:val="00FC0A56"/>
    <w:rsid w:val="00FC2484"/>
    <w:rsid w:val="00FC2B4E"/>
    <w:rsid w:val="00FC31E1"/>
    <w:rsid w:val="00FC4B07"/>
    <w:rsid w:val="00FC5E90"/>
    <w:rsid w:val="00FD2A59"/>
    <w:rsid w:val="00FD633D"/>
    <w:rsid w:val="00FE27FF"/>
    <w:rsid w:val="00FE3550"/>
    <w:rsid w:val="00FE4199"/>
    <w:rsid w:val="00FE4DF9"/>
    <w:rsid w:val="00FE7C3C"/>
    <w:rsid w:val="00FF1BEF"/>
    <w:rsid w:val="00FF2C6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5C207"/>
  <w15:docId w15:val="{C6E9A4B5-92B5-4B0C-98DB-28A6551C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F2EA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B265E"/>
    <w:pPr>
      <w:spacing w:after="0" w:line="240" w:lineRule="auto"/>
    </w:pPr>
  </w:style>
  <w:style w:type="table" w:styleId="Tabellenraster">
    <w:name w:val="Table Grid"/>
    <w:basedOn w:val="NormaleTabelle"/>
    <w:uiPriority w:val="59"/>
    <w:rsid w:val="00EB2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65C23"/>
    <w:pPr>
      <w:ind w:left="720"/>
      <w:contextualSpacing/>
    </w:pPr>
  </w:style>
  <w:style w:type="character" w:styleId="Hyperlink">
    <w:name w:val="Hyperlink"/>
    <w:basedOn w:val="Absatz-Standardschriftart"/>
    <w:uiPriority w:val="99"/>
    <w:unhideWhenUsed/>
    <w:rsid w:val="00351D80"/>
    <w:rPr>
      <w:color w:val="0000FF"/>
      <w:u w:val="single"/>
    </w:rPr>
  </w:style>
  <w:style w:type="paragraph" w:styleId="Kopfzeile">
    <w:name w:val="header"/>
    <w:basedOn w:val="Standard"/>
    <w:link w:val="KopfzeileZchn"/>
    <w:uiPriority w:val="99"/>
    <w:unhideWhenUsed/>
    <w:rsid w:val="009742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422B"/>
  </w:style>
  <w:style w:type="paragraph" w:styleId="Fuzeile">
    <w:name w:val="footer"/>
    <w:basedOn w:val="Standard"/>
    <w:link w:val="FuzeileZchn"/>
    <w:uiPriority w:val="99"/>
    <w:unhideWhenUsed/>
    <w:rsid w:val="009742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422B"/>
  </w:style>
  <w:style w:type="paragraph" w:styleId="Sprechblasentext">
    <w:name w:val="Balloon Text"/>
    <w:basedOn w:val="Standard"/>
    <w:link w:val="SprechblasentextZchn"/>
    <w:uiPriority w:val="99"/>
    <w:semiHidden/>
    <w:unhideWhenUsed/>
    <w:rsid w:val="0068555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85553"/>
    <w:rPr>
      <w:rFonts w:ascii="Segoe UI" w:hAnsi="Segoe UI" w:cs="Segoe UI"/>
      <w:sz w:val="18"/>
      <w:szCs w:val="18"/>
    </w:rPr>
  </w:style>
  <w:style w:type="paragraph" w:customStyle="1" w:styleId="Default">
    <w:name w:val="Default"/>
    <w:rsid w:val="001376E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292565">
      <w:bodyDiv w:val="1"/>
      <w:marLeft w:val="0"/>
      <w:marRight w:val="0"/>
      <w:marTop w:val="0"/>
      <w:marBottom w:val="0"/>
      <w:divBdr>
        <w:top w:val="none" w:sz="0" w:space="0" w:color="auto"/>
        <w:left w:val="none" w:sz="0" w:space="0" w:color="auto"/>
        <w:bottom w:val="none" w:sz="0" w:space="0" w:color="auto"/>
        <w:right w:val="none" w:sz="0" w:space="0" w:color="auto"/>
      </w:divBdr>
    </w:div>
    <w:div w:id="183738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oto-gr.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Iapetus">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1B27F4-E4C9-4888-9553-C449714AA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1074</Words>
  <Characters>6771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Buchhaltung, Bike factory Graubünden AG</cp:lastModifiedBy>
  <cp:revision>3</cp:revision>
  <cp:lastPrinted>2022-08-18T08:07:00Z</cp:lastPrinted>
  <dcterms:created xsi:type="dcterms:W3CDTF">2022-12-14T13:38:00Z</dcterms:created>
  <dcterms:modified xsi:type="dcterms:W3CDTF">2023-01-12T13:59:00Z</dcterms:modified>
</cp:coreProperties>
</file>